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C57B4" w14:textId="6C6CE4CC" w:rsidR="00E24FD3" w:rsidRDefault="00117183" w:rsidP="00E24FD3">
      <w:pPr>
        <w:pStyle w:val="Rubrik2"/>
      </w:pPr>
      <w:r w:rsidRPr="00DF76CC">
        <w:t>VI-dagar</w:t>
      </w:r>
      <w:r w:rsidR="00E24FD3">
        <w:t xml:space="preserve"> </w:t>
      </w:r>
      <w:r w:rsidRPr="00DF76CC">
        <w:t xml:space="preserve">i </w:t>
      </w:r>
      <w:r w:rsidR="00DF76CC">
        <w:t>kurse</w:t>
      </w:r>
      <w:r w:rsidR="00BC1C78">
        <w:t xml:space="preserve">n Matematik för </w:t>
      </w:r>
      <w:proofErr w:type="spellStart"/>
      <w:r w:rsidR="00BC1C78">
        <w:t>grundlärare</w:t>
      </w:r>
      <w:proofErr w:type="spellEnd"/>
      <w:r w:rsidR="00BC1C78">
        <w:t xml:space="preserve"> </w:t>
      </w:r>
      <w:r w:rsidR="00C03796">
        <w:t xml:space="preserve">F-3 </w:t>
      </w:r>
      <w:r w:rsidR="00E24FD3">
        <w:t>v</w:t>
      </w:r>
      <w:r w:rsidR="004C2FE0">
        <w:t>årterminen</w:t>
      </w:r>
      <w:r w:rsidR="00E24FD3">
        <w:t xml:space="preserve"> </w:t>
      </w:r>
      <w:r w:rsidR="004C2FE0">
        <w:t>20</w:t>
      </w:r>
      <w:r w:rsidR="00E24FD3">
        <w:t>2</w:t>
      </w:r>
      <w:r w:rsidR="00003B86">
        <w:t>4</w:t>
      </w:r>
      <w:r w:rsidR="00DF76CC">
        <w:t xml:space="preserve"> </w:t>
      </w:r>
    </w:p>
    <w:p w14:paraId="08CD57AE" w14:textId="77777777" w:rsidR="00117183" w:rsidRDefault="00E24FD3" w:rsidP="00E24FD3">
      <w:pPr>
        <w:pStyle w:val="Rubrik2"/>
      </w:pPr>
      <w:r>
        <w:t>Tema: En matematikundervisning som utmanar.</w:t>
      </w:r>
    </w:p>
    <w:p w14:paraId="63179209" w14:textId="1B279CB5" w:rsidR="00372B87" w:rsidRPr="00531B14" w:rsidRDefault="00531B14" w:rsidP="00DF76CC">
      <w:pPr>
        <w:pStyle w:val="Rubrik2"/>
        <w:rPr>
          <w:rFonts w:asciiTheme="minorHAnsi" w:hAnsiTheme="minorHAnsi"/>
          <w:sz w:val="24"/>
          <w:szCs w:val="24"/>
        </w:rPr>
      </w:pPr>
      <w:r w:rsidRPr="00531B14">
        <w:rPr>
          <w:rFonts w:asciiTheme="minorHAnsi" w:hAnsiTheme="minorHAnsi"/>
          <w:sz w:val="24"/>
          <w:szCs w:val="24"/>
        </w:rPr>
        <w:t>Syftet med VI-dagar och VFU i matematikkursen är att förena teori med praktik, skapa en undervisning som utmanar eleverna samt att synliggöra progression. För att studenterna ska kunna utmana eleverna behöver de ta reda på hur eleverna undervisats, vad de har undervisats om samt vad eleverna redan kan inom ett matematikområde. Studenterna får utifrån den kunskapen planera undervisningen inför VFUn. Planeringen ska innehålla uppgifter med hög kognitiv utmaning. Uppgifter med hög kognitiv utmaning är uppgifter som kan leda till fördjupad förståelse. För att studenterna ska få grundlig insikt i den undervisning de planerar behöver de veta vad eleverna förväntas kunna i årskurs 3, därav blir det också fokus på nationella prov i årskurs 3. Vad behöver studenternas undervisning innehålla, oavsett årskurs, för att eleverna i slutänden ska nå de kunskapskrav som står framskrivna i styrdokumenten?</w:t>
      </w:r>
    </w:p>
    <w:p w14:paraId="275BAACA" w14:textId="0C20D853" w:rsidR="0030233C" w:rsidRDefault="0030233C" w:rsidP="00DF76CC">
      <w:pPr>
        <w:pStyle w:val="Rubrik2"/>
      </w:pPr>
      <w:r w:rsidRPr="00DF76CC">
        <w:t>VI-dagsunderlag 1</w:t>
      </w:r>
    </w:p>
    <w:p w14:paraId="02B3CD85" w14:textId="22C94660" w:rsidR="00117183" w:rsidRDefault="00117183" w:rsidP="00DF76CC">
      <w:pPr>
        <w:pStyle w:val="Rubrik2"/>
      </w:pPr>
      <w:r w:rsidRPr="00DF76CC">
        <w:t>Förarbete</w:t>
      </w:r>
    </w:p>
    <w:p w14:paraId="1E9DA70B" w14:textId="43DA2F3D" w:rsidR="00531B14" w:rsidRPr="00531B14" w:rsidRDefault="00531B14" w:rsidP="00531B14">
      <w:r>
        <w:t>Studenterna får genomgång om VI-dagarna. De får en föreläsning om förmågorna i matematik och hur de är kopplade till nationella prov.</w:t>
      </w:r>
    </w:p>
    <w:p w14:paraId="5639DB63" w14:textId="6DDDCAA8" w:rsidR="00117183" w:rsidRDefault="00C03796" w:rsidP="002F2F2F">
      <w:pPr>
        <w:pStyle w:val="Rubrik2"/>
      </w:pPr>
      <w:bookmarkStart w:id="0" w:name="_Hlk92872787"/>
      <w:r>
        <w:t>Under</w:t>
      </w:r>
    </w:p>
    <w:bookmarkEnd w:id="0"/>
    <w:p w14:paraId="792489A9" w14:textId="77777777" w:rsidR="00531B14" w:rsidRDefault="00531B14" w:rsidP="00531B14">
      <w:r>
        <w:t>Studenten är med och tittar på handledarens/lärarens undervisning och diskuterar lärarens bakomliggande tankar med hans/hennes matematikdidaktiska val i undervisningen. Handledaren och studenten kommer överens om ett matematikområde studenten ska undervisa om under sin VFU. Om det ej är möjligt att göra detta under VI-dagarna, måste detta ske på annat sätt i närtid av när VI-dagar 1 sker, för att moment ska kunna fortskrida fram till VFU.</w:t>
      </w:r>
    </w:p>
    <w:p w14:paraId="09C20D83" w14:textId="10108ED2" w:rsidR="00531B14" w:rsidRPr="005F7933" w:rsidRDefault="00531B14" w:rsidP="00531B14">
      <w:r w:rsidRPr="005F7933">
        <w:t>Studenterna behöver tänka igenom hur matematikområdet förhåller till styrdokumenten avseende syfte med undervisningen, centralt innehåll och förmågor i matematik</w:t>
      </w:r>
      <w:r w:rsidR="0070074D">
        <w:t>.</w:t>
      </w:r>
    </w:p>
    <w:p w14:paraId="73E8F540" w14:textId="3035AD4E" w:rsidR="00531B14" w:rsidRPr="00531B14" w:rsidRDefault="00531B14" w:rsidP="00531B14">
      <w:pPr>
        <w:pStyle w:val="Rubrik2"/>
        <w:rPr>
          <w:rFonts w:asciiTheme="minorHAnsi" w:hAnsiTheme="minorHAnsi"/>
          <w:sz w:val="24"/>
          <w:szCs w:val="24"/>
        </w:rPr>
      </w:pPr>
      <w:r w:rsidRPr="00531B14">
        <w:rPr>
          <w:rFonts w:asciiTheme="minorHAnsi" w:hAnsiTheme="minorHAnsi"/>
          <w:sz w:val="24"/>
          <w:szCs w:val="24"/>
        </w:rPr>
        <w:lastRenderedPageBreak/>
        <w:t>Om det finns utrymme och möjlighet ska studenten få mer insikt i nationella prov i matematik. Studenten behöver då stöd i att kontakta lärare som undervisar i matematik i årskurs 3. Vilka delprov finns? Hur mycket tid tar det? Hur arbetar man med bedömning av uppgifterna? Hur används resultatet av testen på skolan? OBS! Om denna uppgift passar bättre i tid att genomföra under VI-dagar 2 går det lika väl då.</w:t>
      </w:r>
    </w:p>
    <w:p w14:paraId="59F383E4" w14:textId="10148D6C" w:rsidR="00E24FD3" w:rsidRDefault="00E24FD3" w:rsidP="00E24FD3">
      <w:pPr>
        <w:pStyle w:val="Rubrik2"/>
      </w:pPr>
      <w:r w:rsidRPr="00DF76CC">
        <w:t>Efterarbete</w:t>
      </w:r>
    </w:p>
    <w:p w14:paraId="75B7546B" w14:textId="5D563B05" w:rsidR="00531B14" w:rsidRPr="00531B14" w:rsidRDefault="00531B14" w:rsidP="00531B14">
      <w:pPr>
        <w:pStyle w:val="Rubrik2"/>
        <w:rPr>
          <w:rFonts w:asciiTheme="minorHAnsi" w:hAnsiTheme="minorHAnsi"/>
          <w:sz w:val="24"/>
          <w:szCs w:val="24"/>
        </w:rPr>
      </w:pPr>
      <w:r w:rsidRPr="00531B14">
        <w:rPr>
          <w:rFonts w:asciiTheme="minorHAnsi" w:hAnsiTheme="minorHAnsi"/>
          <w:sz w:val="24"/>
          <w:szCs w:val="24"/>
        </w:rPr>
        <w:t>På några föreläsningar får studenterna se exempeluppgifter från tidigare nationella prov kopplat till det matematikområde som bearbetas.</w:t>
      </w:r>
    </w:p>
    <w:p w14:paraId="1EAE2BAF" w14:textId="77777777" w:rsidR="00531B14" w:rsidRDefault="00531B14" w:rsidP="00E24FD3">
      <w:pPr>
        <w:pStyle w:val="Rubrik2"/>
      </w:pPr>
    </w:p>
    <w:p w14:paraId="48D7D42E" w14:textId="74E20A33" w:rsidR="0030233C" w:rsidRDefault="0030233C" w:rsidP="00E24FD3">
      <w:pPr>
        <w:pStyle w:val="Rubrik2"/>
      </w:pPr>
      <w:r w:rsidRPr="00DF76CC">
        <w:t>VI-dagsunderlag 2</w:t>
      </w:r>
    </w:p>
    <w:p w14:paraId="1AF3C27A" w14:textId="57F9B7A2" w:rsidR="00E24FD3" w:rsidRDefault="00E24FD3" w:rsidP="00E24FD3">
      <w:pPr>
        <w:pStyle w:val="Rubrik2"/>
      </w:pPr>
      <w:bookmarkStart w:id="1" w:name="_Hlk92872768"/>
      <w:r w:rsidRPr="00DF76CC">
        <w:t>Förarbete</w:t>
      </w:r>
    </w:p>
    <w:p w14:paraId="2206B52B" w14:textId="7660FB00" w:rsidR="00531B14" w:rsidRPr="00531B14" w:rsidRDefault="00531B14" w:rsidP="00531B14">
      <w:r>
        <w:t>Studenten tränar på att göra frågeställningar och får även kamratrespons på frågeställningar och genomförande.</w:t>
      </w:r>
    </w:p>
    <w:bookmarkEnd w:id="1"/>
    <w:p w14:paraId="3FD8E027" w14:textId="0C45C8FB" w:rsidR="00E24FD3" w:rsidRDefault="00C03796" w:rsidP="0030233C">
      <w:pPr>
        <w:pStyle w:val="Rubrik2"/>
      </w:pPr>
      <w:r w:rsidRPr="00C03796">
        <w:t>Under</w:t>
      </w:r>
    </w:p>
    <w:p w14:paraId="0A5BDB7A" w14:textId="77777777" w:rsidR="00531B14" w:rsidRDefault="00531B14" w:rsidP="00531B14">
      <w:r>
        <w:t xml:space="preserve">Studenten genomför en kartläggning med minst 5 elever inom det matematikområde studenten ska undervisa om under sin VFU. </w:t>
      </w:r>
    </w:p>
    <w:p w14:paraId="00FF8628" w14:textId="77777777" w:rsidR="00531B14" w:rsidRDefault="00531B14" w:rsidP="00531B14">
      <w:r>
        <w:t xml:space="preserve">Studenten ska även ta reda på vilka matematiska områden klassen arbetat med tidigare samt vilka verktyg för undervisning som finns tillgängliga på skolan (läromedel, laborativt material och digitala resurser). </w:t>
      </w:r>
    </w:p>
    <w:p w14:paraId="65CA4DCC" w14:textId="77777777" w:rsidR="00531B14" w:rsidRDefault="00531B14" w:rsidP="00531B14">
      <w:r>
        <w:t>Inför VFU är det viktigt att handledaren och studenten diskuterar hur den digitala produktionen (filmen) kan understödja elevers förståelse av det område studenten skall undervisa om på sin VFU. Detta kanske går att få till under VI-dagarna…</w:t>
      </w:r>
    </w:p>
    <w:p w14:paraId="1D177DD4" w14:textId="77777777" w:rsidR="00531B14" w:rsidRDefault="00531B14" w:rsidP="00531B14">
      <w:r>
        <w:t>Försök skapa en djupare förståelse för sambandet mellan kartläggning, film och undervisning inför VFUn. Hur kan detta stödja dig i produktionen av filmen?</w:t>
      </w:r>
    </w:p>
    <w:p w14:paraId="6C3C0F23" w14:textId="2942F07B" w:rsidR="00531B14" w:rsidRPr="00531B14" w:rsidRDefault="00531B14" w:rsidP="00531B14">
      <w:r>
        <w:t>Om möjligt, passa på att fotografera/kopiera några sidor ur ett läromedel inför din läromedelsanalys.</w:t>
      </w:r>
    </w:p>
    <w:p w14:paraId="689A225C" w14:textId="77777777" w:rsidR="00E24FD3" w:rsidRDefault="00E24FD3" w:rsidP="00E24FD3">
      <w:pPr>
        <w:pStyle w:val="Rubrik2"/>
      </w:pPr>
      <w:r w:rsidRPr="00DF76CC">
        <w:t>Efterarbete</w:t>
      </w:r>
    </w:p>
    <w:p w14:paraId="126C74E9" w14:textId="3B1EBB9D" w:rsidR="00372B87" w:rsidRPr="00531B14" w:rsidRDefault="00531B14" w:rsidP="0030233C">
      <w:pPr>
        <w:pStyle w:val="Rubrik2"/>
        <w:rPr>
          <w:rFonts w:asciiTheme="minorHAnsi" w:hAnsiTheme="minorHAnsi"/>
          <w:sz w:val="24"/>
          <w:szCs w:val="24"/>
        </w:rPr>
      </w:pPr>
      <w:r w:rsidRPr="00531B14">
        <w:rPr>
          <w:rFonts w:asciiTheme="minorHAnsi" w:hAnsiTheme="minorHAnsi"/>
          <w:sz w:val="24"/>
          <w:szCs w:val="24"/>
        </w:rPr>
        <w:t>Studenten sammanställer och reflekterar över elevernas förståelse. Detta blir en startpunkt till en planering och film som tar utgångspunkt i elevernas förförståelse.</w:t>
      </w:r>
    </w:p>
    <w:p w14:paraId="0DEA4755" w14:textId="77777777" w:rsidR="00531B14" w:rsidRDefault="00531B14" w:rsidP="00DF76CC">
      <w:pPr>
        <w:pStyle w:val="Rubrik3"/>
      </w:pPr>
    </w:p>
    <w:p w14:paraId="16C4FEB1" w14:textId="77777777" w:rsidR="00003B86" w:rsidRDefault="00003B86" w:rsidP="00003B86"/>
    <w:p w14:paraId="6F0C58CA" w14:textId="5F712B93" w:rsidR="00003B86" w:rsidRPr="00003B86" w:rsidRDefault="00003B86" w:rsidP="00003B86">
      <w:pPr>
        <w:sectPr w:rsidR="00003B86" w:rsidRPr="00003B86" w:rsidSect="00E30D54">
          <w:footerReference w:type="default" r:id="rId8"/>
          <w:headerReference w:type="first" r:id="rId9"/>
          <w:footerReference w:type="first" r:id="rId10"/>
          <w:pgSz w:w="11906" w:h="16838" w:code="9"/>
          <w:pgMar w:top="1418" w:right="1418" w:bottom="1361" w:left="1843" w:header="1134" w:footer="227" w:gutter="0"/>
          <w:cols w:space="708"/>
          <w:titlePg/>
          <w:docGrid w:linePitch="360"/>
        </w:sectPr>
      </w:pPr>
      <w:r>
        <w:rPr>
          <w:rFonts w:ascii="Times New Roman" w:hAnsi="Times New Roman" w:cs="Times New Roman"/>
          <w:noProof/>
          <w:szCs w:val="24"/>
          <w:lang w:eastAsia="sv-SE"/>
        </w:rPr>
        <w:lastRenderedPageBreak/>
        <mc:AlternateContent>
          <mc:Choice Requires="wps">
            <w:drawing>
              <wp:anchor distT="0" distB="0" distL="114300" distR="114300" simplePos="0" relativeHeight="251659264" behindDoc="0" locked="0" layoutInCell="1" allowOverlap="1" wp14:anchorId="13A18796" wp14:editId="36DB4F86">
                <wp:simplePos x="0" y="0"/>
                <wp:positionH relativeFrom="margin">
                  <wp:posOffset>0</wp:posOffset>
                </wp:positionH>
                <wp:positionV relativeFrom="paragraph">
                  <wp:posOffset>267335</wp:posOffset>
                </wp:positionV>
                <wp:extent cx="5248275" cy="3041650"/>
                <wp:effectExtent l="0" t="0" r="28575" b="25400"/>
                <wp:wrapThrough wrapText="bothSides">
                  <wp:wrapPolygon edited="0">
                    <wp:start x="0" y="0"/>
                    <wp:lineTo x="0" y="21645"/>
                    <wp:lineTo x="21639" y="21645"/>
                    <wp:lineTo x="21639" y="0"/>
                    <wp:lineTo x="0" y="0"/>
                  </wp:wrapPolygon>
                </wp:wrapThrough>
                <wp:docPr id="1954123359" name="Textruta 1954123359"/>
                <wp:cNvGraphicFramePr/>
                <a:graphic xmlns:a="http://schemas.openxmlformats.org/drawingml/2006/main">
                  <a:graphicData uri="http://schemas.microsoft.com/office/word/2010/wordprocessingShape">
                    <wps:wsp>
                      <wps:cNvSpPr txBox="1"/>
                      <wps:spPr>
                        <a:xfrm>
                          <a:off x="0" y="0"/>
                          <a:ext cx="5248275" cy="3041650"/>
                        </a:xfrm>
                        <a:prstGeom prst="rect">
                          <a:avLst/>
                        </a:prstGeom>
                        <a:solidFill>
                          <a:schemeClr val="lt1"/>
                        </a:solidFill>
                        <a:ln w="6350">
                          <a:solidFill>
                            <a:prstClr val="black"/>
                          </a:solidFill>
                        </a:ln>
                      </wps:spPr>
                      <wps:txbx>
                        <w:txbxContent>
                          <w:p w14:paraId="1E6B7823" w14:textId="77777777" w:rsidR="00003B86" w:rsidRDefault="00003B86" w:rsidP="00003B86">
                            <w:pPr>
                              <w:pStyle w:val="Liststycke"/>
                              <w:ind w:left="717"/>
                              <w:rPr>
                                <w:b/>
                                <w:bCs/>
                              </w:rPr>
                            </w:pPr>
                            <w:r>
                              <w:rPr>
                                <w:b/>
                                <w:bCs/>
                              </w:rPr>
                              <w:t xml:space="preserve">”VI-dagarsrutan” – viktiga allmänna riktlinjer </w:t>
                            </w:r>
                          </w:p>
                          <w:p w14:paraId="1BEC9429" w14:textId="77777777" w:rsidR="00003B86" w:rsidRDefault="00003B86" w:rsidP="00003B86">
                            <w:pPr>
                              <w:pStyle w:val="Liststycke"/>
                              <w:ind w:left="717"/>
                              <w:rPr>
                                <w:rStyle w:val="Hyperlnk"/>
                              </w:rPr>
                            </w:pPr>
                            <w:r>
                              <w:t xml:space="preserve">För mer utförlig information se </w:t>
                            </w:r>
                            <w:hyperlink r:id="rId11" w:history="1">
                              <w:r>
                                <w:rPr>
                                  <w:rStyle w:val="Hyperlnk"/>
                                </w:rPr>
                                <w:t>Generell information om VI-dagar på hh.se</w:t>
                              </w:r>
                            </w:hyperlink>
                          </w:p>
                          <w:p w14:paraId="5DFC9A45" w14:textId="77777777" w:rsidR="00003B86" w:rsidRDefault="00003B86" w:rsidP="00003B86">
                            <w:pPr>
                              <w:pStyle w:val="Liststycke"/>
                              <w:ind w:left="717"/>
                            </w:pPr>
                          </w:p>
                          <w:p w14:paraId="3EB73DCE" w14:textId="77777777" w:rsidR="00003B86" w:rsidRDefault="00003B86" w:rsidP="00003B86">
                            <w:pPr>
                              <w:pStyle w:val="Liststycke"/>
                              <w:numPr>
                                <w:ilvl w:val="0"/>
                                <w:numId w:val="12"/>
                              </w:numPr>
                              <w:spacing w:after="160"/>
                            </w:pPr>
                            <w:r>
                              <w:t>Under VI-dagarna utförs ingen formell VFU-handledning eller bedömning. Studenten tränar på läraryrket i arbetslaget och är inte enbart kopplad till handledaren.</w:t>
                            </w:r>
                          </w:p>
                          <w:p w14:paraId="16CAE187" w14:textId="77777777" w:rsidR="00003B86" w:rsidRDefault="00003B86" w:rsidP="00003B86">
                            <w:pPr>
                              <w:pStyle w:val="Liststycke"/>
                              <w:numPr>
                                <w:ilvl w:val="0"/>
                                <w:numId w:val="12"/>
                              </w:numPr>
                              <w:spacing w:after="160"/>
                            </w:pPr>
                            <w:r>
                              <w:t xml:space="preserve">Under VI-dagarna har studenten ansvar för att inhämta underlag till en uppgift i kursen på högskolan. Tiden för insamlingen av underlag motsvarar max 1,5h under två dagar och utförs med fördel i det naturliga mötet med verksamheten. Vid svårigheter med uppgiften kontaktas kursansvarig på högskolan. </w:t>
                            </w:r>
                          </w:p>
                          <w:p w14:paraId="003ABBC8" w14:textId="77777777" w:rsidR="00003B86" w:rsidRDefault="00003B86" w:rsidP="00003B86">
                            <w:pPr>
                              <w:pStyle w:val="Liststycke"/>
                              <w:numPr>
                                <w:ilvl w:val="0"/>
                                <w:numId w:val="12"/>
                              </w:numPr>
                              <w:spacing w:after="160"/>
                            </w:pPr>
                            <w:r>
                              <w:t xml:space="preserve">Under varje VI-dagsomgång (två dagar) genomförs ett seminarium på övningsskolan där samtliga studenter deltar (ca 2h). Seminariet är ett utforskande samtal där studenterna är aktiva. Från och med år 2 ingår även filmanalys. </w:t>
                            </w:r>
                          </w:p>
                          <w:p w14:paraId="6842A2EC" w14:textId="77777777" w:rsidR="00003B86" w:rsidRDefault="00003B86" w:rsidP="00003B8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18796" id="_x0000_t202" coordsize="21600,21600" o:spt="202" path="m,l,21600r21600,l21600,xe">
                <v:stroke joinstyle="miter"/>
                <v:path gradientshapeok="t" o:connecttype="rect"/>
              </v:shapetype>
              <v:shape id="Textruta 1954123359" o:spid="_x0000_s1026" type="#_x0000_t202" style="position:absolute;margin-left:0;margin-top:21.05pt;width:413.25pt;height:23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iKNgIAAHUEAAAOAAAAZHJzL2Uyb0RvYy54bWysVEtvGjEQvlfqf7B8DwsESLpiiSgRVSWU&#10;RCJVzsZrs1a8Htc27NJf37F5htyqXryeh7+Z+WZmxw9trclWOK/AFLTX6VIiDIdSmXVBf73Ob+4p&#10;8YGZkmkwoqA74enD5OuXcWNz0YcKdCkcQRDj88YWtArB5lnmeSVq5jtghUGjBFezgKJbZ6VjDaLX&#10;Out3u6OsAVdaB1x4j9rHvZFOEr6UgodnKb0IRBcUcwvpdOlcxTObjFm+dsxWih/SYP+QRc2UwaAn&#10;qEcWGNk49QmqVtyBBxk6HOoMpFRcpBqwml73qpplxaxItSA53p5o8v8Plj9tl/bFkdB+hxYbGAlp&#10;rM89KmM9rXR1/GKmBO1I4e5Em2gD4agc9gf3/bshJRxtt91BbzRMxGbn59b58ENATeKloA77kuhi&#10;24UPGBJdjy4xmgetyrnSOglxFsRMO7Jl2EUdUpL44oOXNqQp6OgWQ39CiNCn9yvN+Hss8yMCStqg&#10;8lx8vIV21R4YWUG5Q6Ic7GfIWz5XiLtgPrwwh0OD3OAihGc8pAZMhmtlKanA/bnWRT/sIVooaXD4&#10;Cup/b5gTlOifBrv7rTcYxGlNwmB410fBXVpWlxazqWeAzPRw1SxP1+gf9PEqHdRvuCfTGBVNzHCM&#10;XdBwvM7CfiVwz7iYTpMTzqdlYWGWlkfoSGrk8bV9Y84e+hhwBJ7gOKYsv2rn3je+NDDdBJAq9ToS&#10;u2fzwDfOdmrHYQ/j8lzKyev8t5j8BQAA//8DAFBLAwQUAAYACAAAACEA53bcutsAAAAHAQAADwAA&#10;AGRycy9kb3ducmV2LnhtbEyPwU7DMBBE70j8g7VI3KiTiFYhZFMBKlw4URDnbby1LWI7it00/D3m&#10;BMfRjGbetNvFDWLmKdrgEcpVAYJ9H5T1GuHj/fmmBhETeUVD8IzwzRG23eVFS40KZ//G8z5pkUt8&#10;bAjBpDQ2UsbesKO4CiP77B3D5ChlOWmpJjrncjfIqig20pH1ecHQyE+G+6/9ySHsHvWd7muazK5W&#10;1s7L5/FVvyBeXy0P9yASL+kvDL/4GR26zHQIJ6+iGBDykYRwW5UgsltXmzWIA8K6KkuQXSv/83c/&#10;AAAA//8DAFBLAQItABQABgAIAAAAIQC2gziS/gAAAOEBAAATAAAAAAAAAAAAAAAAAAAAAABbQ29u&#10;dGVudF9UeXBlc10ueG1sUEsBAi0AFAAGAAgAAAAhADj9If/WAAAAlAEAAAsAAAAAAAAAAAAAAAAA&#10;LwEAAF9yZWxzLy5yZWxzUEsBAi0AFAAGAAgAAAAhAGA5CIo2AgAAdQQAAA4AAAAAAAAAAAAAAAAA&#10;LgIAAGRycy9lMm9Eb2MueG1sUEsBAi0AFAAGAAgAAAAhAOd23LrbAAAABwEAAA8AAAAAAAAAAAAA&#10;AAAAkAQAAGRycy9kb3ducmV2LnhtbFBLBQYAAAAABAAEAPMAAACYBQAAAAA=&#10;" fillcolor="white [3201]" strokeweight=".5pt">
                <v:textbox>
                  <w:txbxContent>
                    <w:p w14:paraId="1E6B7823" w14:textId="77777777" w:rsidR="00003B86" w:rsidRDefault="00003B86" w:rsidP="00003B86">
                      <w:pPr>
                        <w:pStyle w:val="Liststycke"/>
                        <w:ind w:left="717"/>
                        <w:rPr>
                          <w:b/>
                          <w:bCs/>
                        </w:rPr>
                      </w:pPr>
                      <w:r>
                        <w:rPr>
                          <w:b/>
                          <w:bCs/>
                        </w:rPr>
                        <w:t xml:space="preserve">”VI-dagarsrutan” – viktiga allmänna riktlinjer </w:t>
                      </w:r>
                    </w:p>
                    <w:p w14:paraId="1BEC9429" w14:textId="77777777" w:rsidR="00003B86" w:rsidRDefault="00003B86" w:rsidP="00003B86">
                      <w:pPr>
                        <w:pStyle w:val="Liststycke"/>
                        <w:ind w:left="717"/>
                        <w:rPr>
                          <w:rStyle w:val="Hyperlnk"/>
                        </w:rPr>
                      </w:pPr>
                      <w:r>
                        <w:t xml:space="preserve">För mer utförlig information se </w:t>
                      </w:r>
                      <w:hyperlink r:id="rId12" w:history="1">
                        <w:r>
                          <w:rPr>
                            <w:rStyle w:val="Hyperlnk"/>
                          </w:rPr>
                          <w:t>Generell information om VI-dagar på hh.se</w:t>
                        </w:r>
                      </w:hyperlink>
                    </w:p>
                    <w:p w14:paraId="5DFC9A45" w14:textId="77777777" w:rsidR="00003B86" w:rsidRDefault="00003B86" w:rsidP="00003B86">
                      <w:pPr>
                        <w:pStyle w:val="Liststycke"/>
                        <w:ind w:left="717"/>
                      </w:pPr>
                    </w:p>
                    <w:p w14:paraId="3EB73DCE" w14:textId="77777777" w:rsidR="00003B86" w:rsidRDefault="00003B86" w:rsidP="00003B86">
                      <w:pPr>
                        <w:pStyle w:val="Liststycke"/>
                        <w:numPr>
                          <w:ilvl w:val="0"/>
                          <w:numId w:val="12"/>
                        </w:numPr>
                        <w:spacing w:after="160"/>
                      </w:pPr>
                      <w:r>
                        <w:t>Under VI-dagarna utförs ingen formell VFU-handledning eller bedömning. Studenten tränar på läraryrket i arbetslaget och är inte enbart kopplad till handledaren.</w:t>
                      </w:r>
                    </w:p>
                    <w:p w14:paraId="16CAE187" w14:textId="77777777" w:rsidR="00003B86" w:rsidRDefault="00003B86" w:rsidP="00003B86">
                      <w:pPr>
                        <w:pStyle w:val="Liststycke"/>
                        <w:numPr>
                          <w:ilvl w:val="0"/>
                          <w:numId w:val="12"/>
                        </w:numPr>
                        <w:spacing w:after="160"/>
                      </w:pPr>
                      <w:r>
                        <w:t xml:space="preserve">Under VI-dagarna har studenten ansvar för att inhämta underlag till en uppgift i kursen på högskolan. Tiden för insamlingen av underlag motsvarar max 1,5h under två dagar och utförs med fördel i det naturliga mötet med verksamheten. Vid svårigheter med uppgiften kontaktas kursansvarig på högskolan. </w:t>
                      </w:r>
                    </w:p>
                    <w:p w14:paraId="003ABBC8" w14:textId="77777777" w:rsidR="00003B86" w:rsidRDefault="00003B86" w:rsidP="00003B86">
                      <w:pPr>
                        <w:pStyle w:val="Liststycke"/>
                        <w:numPr>
                          <w:ilvl w:val="0"/>
                          <w:numId w:val="12"/>
                        </w:numPr>
                        <w:spacing w:after="160"/>
                      </w:pPr>
                      <w:r>
                        <w:t xml:space="preserve">Under varje VI-dagsomgång (två dagar) genomförs ett seminarium på övningsskolan där samtliga studenter deltar (ca 2h). Seminariet är ett utforskande samtal där studenterna är aktiva. Från och med år 2 ingår även filmanalys. </w:t>
                      </w:r>
                    </w:p>
                    <w:p w14:paraId="6842A2EC" w14:textId="77777777" w:rsidR="00003B86" w:rsidRDefault="00003B86" w:rsidP="00003B86"/>
                  </w:txbxContent>
                </v:textbox>
                <w10:wrap type="through" anchorx="margin"/>
              </v:shape>
            </w:pict>
          </mc:Fallback>
        </mc:AlternateContent>
      </w:r>
    </w:p>
    <w:p w14:paraId="7E174917" w14:textId="77777777" w:rsidR="00003B86" w:rsidRDefault="00003B86" w:rsidP="00DF76CC">
      <w:pPr>
        <w:pStyle w:val="Rubrik3"/>
      </w:pPr>
    </w:p>
    <w:p w14:paraId="488A22BD" w14:textId="4C373C76" w:rsidR="00117183" w:rsidRPr="00DF76CC" w:rsidRDefault="00117183" w:rsidP="00DF76CC">
      <w:pPr>
        <w:pStyle w:val="Rubrik3"/>
      </w:pPr>
      <w:r w:rsidRPr="00DF76CC">
        <w:t>Ansvarig för uppföljning av VI-dag</w:t>
      </w:r>
      <w:r w:rsidR="00DF76CC">
        <w:t>s</w:t>
      </w:r>
      <w:r w:rsidRPr="00DF76CC">
        <w:t>moment i kursen</w:t>
      </w:r>
    </w:p>
    <w:p w14:paraId="766389F1" w14:textId="54F28CA3" w:rsidR="00117183" w:rsidRPr="0070074D" w:rsidRDefault="00117183" w:rsidP="00DF76CC">
      <w:pPr>
        <w:rPr>
          <w:lang w:val="es-ES"/>
        </w:rPr>
      </w:pPr>
      <w:r w:rsidRPr="0070074D">
        <w:rPr>
          <w:lang w:val="es-ES"/>
        </w:rPr>
        <w:t>Nam</w:t>
      </w:r>
      <w:r w:rsidR="00476237" w:rsidRPr="0070074D">
        <w:rPr>
          <w:lang w:val="es-ES"/>
        </w:rPr>
        <w:t>n:</w:t>
      </w:r>
      <w:r w:rsidR="00DF76CC" w:rsidRPr="0070074D">
        <w:rPr>
          <w:lang w:val="es-ES"/>
        </w:rPr>
        <w:t xml:space="preserve"> </w:t>
      </w:r>
      <w:r w:rsidR="00003B86" w:rsidRPr="0070074D">
        <w:rPr>
          <w:lang w:val="es-ES"/>
        </w:rPr>
        <w:t>Ana Fuentes</w:t>
      </w:r>
    </w:p>
    <w:p w14:paraId="63AFE839" w14:textId="11C1D091" w:rsidR="00C20454" w:rsidRPr="0070074D" w:rsidRDefault="00117183" w:rsidP="00C20454">
      <w:pPr>
        <w:rPr>
          <w:lang w:val="es-ES"/>
        </w:rPr>
      </w:pPr>
      <w:r w:rsidRPr="0070074D">
        <w:rPr>
          <w:lang w:val="es-ES"/>
        </w:rPr>
        <w:t>E-post</w:t>
      </w:r>
      <w:r w:rsidR="00476237" w:rsidRPr="0070074D">
        <w:rPr>
          <w:lang w:val="es-ES"/>
        </w:rPr>
        <w:t>:</w:t>
      </w:r>
      <w:r w:rsidR="00DF76CC" w:rsidRPr="0070074D">
        <w:rPr>
          <w:lang w:val="es-ES"/>
        </w:rPr>
        <w:t xml:space="preserve"> </w:t>
      </w:r>
      <w:hyperlink r:id="rId13" w:history="1">
        <w:r w:rsidR="00003B86" w:rsidRPr="0070074D">
          <w:rPr>
            <w:rStyle w:val="Hyperlnk"/>
            <w:color w:val="auto"/>
            <w:lang w:val="es-ES"/>
          </w:rPr>
          <w:t>ana.fuentes@hh.se</w:t>
        </w:r>
      </w:hyperlink>
    </w:p>
    <w:p w14:paraId="6BAE7C5F" w14:textId="77777777" w:rsidR="00003B86" w:rsidRPr="0070074D" w:rsidRDefault="00003B86" w:rsidP="00003B86">
      <w:pPr>
        <w:pStyle w:val="Rubrik3"/>
        <w:rPr>
          <w:lang w:val="es-ES"/>
        </w:rPr>
      </w:pPr>
    </w:p>
    <w:p w14:paraId="32395D5B" w14:textId="38C7FFD6" w:rsidR="00003B86" w:rsidRPr="00DF76CC" w:rsidRDefault="00003B86" w:rsidP="00003B86">
      <w:pPr>
        <w:pStyle w:val="Rubrik3"/>
      </w:pPr>
      <w:r w:rsidRPr="00DF76CC">
        <w:t>Examinator</w:t>
      </w:r>
    </w:p>
    <w:p w14:paraId="5DBF45E5" w14:textId="77777777" w:rsidR="00003B86" w:rsidRPr="00DF76CC" w:rsidRDefault="00003B86" w:rsidP="00003B86">
      <w:r w:rsidRPr="00DF76CC">
        <w:t>Namn:</w:t>
      </w:r>
      <w:r>
        <w:t xml:space="preserve"> Mattias Rundberg</w:t>
      </w:r>
    </w:p>
    <w:p w14:paraId="0DE95A3B" w14:textId="77777777" w:rsidR="00003B86" w:rsidRDefault="00003B86" w:rsidP="00003B86">
      <w:r w:rsidRPr="004C2FE0">
        <w:t>E-post: mattias.rundberg@hh.se</w:t>
      </w:r>
    </w:p>
    <w:p w14:paraId="25D78217" w14:textId="77777777" w:rsidR="00003B86" w:rsidRPr="0070074D" w:rsidRDefault="00003B86" w:rsidP="00C20454"/>
    <w:sectPr w:rsidR="00003B86" w:rsidRPr="0070074D" w:rsidSect="00531B14">
      <w:type w:val="continuous"/>
      <w:pgSz w:w="11906" w:h="16838" w:code="9"/>
      <w:pgMar w:top="1418" w:right="1418" w:bottom="1361" w:left="1843" w:header="1134" w:footer="22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0B35A" w14:textId="77777777" w:rsidR="00603B6B" w:rsidRDefault="00603B6B" w:rsidP="00BB1DF1">
      <w:pPr>
        <w:spacing w:after="0"/>
      </w:pPr>
      <w:r>
        <w:separator/>
      </w:r>
    </w:p>
  </w:endnote>
  <w:endnote w:type="continuationSeparator" w:id="0">
    <w:p w14:paraId="3D8929AF" w14:textId="77777777" w:rsidR="00603B6B" w:rsidRDefault="00603B6B" w:rsidP="00BB1D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2020502060506020403"/>
    <w:charset w:val="00"/>
    <w:family w:val="roman"/>
    <w:notTrueType/>
    <w:pitch w:val="variable"/>
    <w:sig w:usb0="800000AF" w:usb1="5000205B" w:usb2="00000000" w:usb3="00000000" w:csb0="0000009B" w:csb1="00000000"/>
  </w:font>
  <w:font w:name="Gill Sans Std">
    <w:panose1 w:val="020B0502020104020203"/>
    <w:charset w:val="00"/>
    <w:family w:val="swiss"/>
    <w:notTrueType/>
    <w:pitch w:val="variable"/>
    <w:sig w:usb0="800000AF" w:usb1="4000204A" w:usb2="00000000" w:usb3="00000000" w:csb0="00000001" w:csb1="00000000"/>
  </w:font>
  <w:font w:name="Gill Sans Std Light">
    <w:panose1 w:val="020B0302020104020203"/>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446" w:type="dxa"/>
      <w:tblInd w:w="992" w:type="dxa"/>
      <w:tblLayout w:type="fixed"/>
      <w:tblLook w:val="01E0" w:firstRow="1" w:lastRow="1" w:firstColumn="1" w:lastColumn="1" w:noHBand="0" w:noVBand="0"/>
    </w:tblPr>
    <w:tblGrid>
      <w:gridCol w:w="2976"/>
      <w:gridCol w:w="2694"/>
      <w:gridCol w:w="2776"/>
    </w:tblGrid>
    <w:tr w:rsidR="007317F8" w:rsidRPr="002C474B" w14:paraId="13995053" w14:textId="77777777" w:rsidTr="00EA27B0">
      <w:trPr>
        <w:trHeight w:hRule="exact" w:val="170"/>
      </w:trPr>
      <w:tc>
        <w:tcPr>
          <w:tcW w:w="8446" w:type="dxa"/>
          <w:gridSpan w:val="3"/>
          <w:noWrap/>
        </w:tcPr>
        <w:p w14:paraId="5A69456D" w14:textId="77777777" w:rsidR="007317F8" w:rsidRPr="002C474B" w:rsidRDefault="007317F8" w:rsidP="00A2316E">
          <w:pPr>
            <w:pStyle w:val="Sidfot"/>
            <w:rPr>
              <w:color w:val="002B53"/>
              <w:sz w:val="18"/>
              <w:szCs w:val="18"/>
              <w:lang w:eastAsia="sv-SE"/>
            </w:rPr>
          </w:pPr>
        </w:p>
      </w:tc>
    </w:tr>
    <w:tr w:rsidR="007317F8" w:rsidRPr="002C474B" w14:paraId="739A85A1" w14:textId="77777777" w:rsidTr="00EA27B0">
      <w:trPr>
        <w:trHeight w:hRule="exact" w:val="567"/>
      </w:trPr>
      <w:tc>
        <w:tcPr>
          <w:tcW w:w="8446" w:type="dxa"/>
          <w:gridSpan w:val="3"/>
          <w:noWrap/>
        </w:tcPr>
        <w:p w14:paraId="7BAB3EF0" w14:textId="77777777" w:rsidR="007317F8" w:rsidRPr="002C474B" w:rsidRDefault="007317F8" w:rsidP="00A2316E">
          <w:pPr>
            <w:pStyle w:val="Sidfot"/>
            <w:rPr>
              <w:color w:val="002B53"/>
              <w:sz w:val="18"/>
              <w:szCs w:val="18"/>
              <w:lang w:eastAsia="sv-SE"/>
            </w:rPr>
          </w:pPr>
        </w:p>
      </w:tc>
    </w:tr>
    <w:tr w:rsidR="007317F8" w:rsidRPr="002C474B" w14:paraId="33172E06" w14:textId="77777777" w:rsidTr="00EA27B0">
      <w:trPr>
        <w:trHeight w:val="202"/>
      </w:trPr>
      <w:tc>
        <w:tcPr>
          <w:tcW w:w="2976" w:type="dxa"/>
          <w:noWrap/>
        </w:tcPr>
        <w:p w14:paraId="0A0568DA" w14:textId="77777777" w:rsidR="007317F8" w:rsidRPr="002C474B" w:rsidRDefault="007317F8" w:rsidP="00A2316E">
          <w:pPr>
            <w:pStyle w:val="Sidfot"/>
            <w:rPr>
              <w:lang w:eastAsia="sv-SE"/>
            </w:rPr>
          </w:pPr>
        </w:p>
      </w:tc>
      <w:tc>
        <w:tcPr>
          <w:tcW w:w="2694" w:type="dxa"/>
          <w:noWrap/>
        </w:tcPr>
        <w:p w14:paraId="0C943450" w14:textId="77777777" w:rsidR="007317F8" w:rsidRPr="002C474B" w:rsidRDefault="007317F8" w:rsidP="00A2316E">
          <w:pPr>
            <w:pStyle w:val="Sidfot"/>
            <w:rPr>
              <w:lang w:eastAsia="sv-SE"/>
            </w:rPr>
          </w:pPr>
        </w:p>
      </w:tc>
      <w:tc>
        <w:tcPr>
          <w:tcW w:w="2776" w:type="dxa"/>
          <w:noWrap/>
        </w:tcPr>
        <w:p w14:paraId="2CA78E9F" w14:textId="77777777" w:rsidR="007317F8" w:rsidRPr="002C474B" w:rsidRDefault="007317F8" w:rsidP="00A2316E">
          <w:pPr>
            <w:pStyle w:val="Sidfot"/>
            <w:jc w:val="right"/>
            <w:rPr>
              <w:lang w:eastAsia="sv-SE"/>
            </w:rPr>
          </w:pPr>
          <w:r w:rsidRPr="00A2316E">
            <w:rPr>
              <w:rStyle w:val="SidfotChar"/>
            </w:rPr>
            <w:t xml:space="preserve">Sida </w:t>
          </w:r>
          <w:r w:rsidRPr="00A2316E">
            <w:rPr>
              <w:rStyle w:val="SidfotChar"/>
            </w:rPr>
            <w:fldChar w:fldCharType="begin"/>
          </w:r>
          <w:r w:rsidRPr="00A2316E">
            <w:rPr>
              <w:rStyle w:val="SidfotChar"/>
            </w:rPr>
            <w:instrText xml:space="preserve"> PAGE </w:instrText>
          </w:r>
          <w:r w:rsidRPr="00A2316E">
            <w:rPr>
              <w:rStyle w:val="SidfotChar"/>
            </w:rPr>
            <w:fldChar w:fldCharType="separate"/>
          </w:r>
          <w:r w:rsidR="00BD3E39">
            <w:rPr>
              <w:rStyle w:val="SidfotChar"/>
              <w:noProof/>
            </w:rPr>
            <w:t>2</w:t>
          </w:r>
          <w:r w:rsidRPr="00A2316E">
            <w:rPr>
              <w:rStyle w:val="SidfotChar"/>
            </w:rPr>
            <w:fldChar w:fldCharType="end"/>
          </w:r>
          <w:r w:rsidRPr="00A2316E">
            <w:rPr>
              <w:rStyle w:val="SidfotChar"/>
            </w:rPr>
            <w:t xml:space="preserve"> (</w:t>
          </w:r>
          <w:r w:rsidRPr="00A2316E">
            <w:rPr>
              <w:rStyle w:val="SidfotChar"/>
            </w:rPr>
            <w:fldChar w:fldCharType="begin"/>
          </w:r>
          <w:r w:rsidRPr="00A2316E">
            <w:rPr>
              <w:rStyle w:val="SidfotChar"/>
            </w:rPr>
            <w:instrText xml:space="preserve"> NUMPAGES </w:instrText>
          </w:r>
          <w:r w:rsidRPr="00A2316E">
            <w:rPr>
              <w:rStyle w:val="SidfotChar"/>
            </w:rPr>
            <w:fldChar w:fldCharType="separate"/>
          </w:r>
          <w:r w:rsidR="00BD3E39">
            <w:rPr>
              <w:rStyle w:val="SidfotChar"/>
              <w:noProof/>
            </w:rPr>
            <w:t>3</w:t>
          </w:r>
          <w:r w:rsidRPr="00A2316E">
            <w:rPr>
              <w:rStyle w:val="SidfotChar"/>
            </w:rPr>
            <w:fldChar w:fldCharType="end"/>
          </w:r>
          <w:r w:rsidRPr="002C474B">
            <w:rPr>
              <w:lang w:eastAsia="sv-SE"/>
            </w:rPr>
            <w:t>)</w:t>
          </w:r>
        </w:p>
      </w:tc>
    </w:tr>
  </w:tbl>
  <w:p w14:paraId="1B4D61DE" w14:textId="77777777" w:rsidR="007317F8" w:rsidRDefault="007317F8">
    <w:pPr>
      <w:pStyle w:val="Sidfot"/>
    </w:pPr>
    <w:r w:rsidRPr="008967CA">
      <w:rPr>
        <w:rFonts w:ascii="Adobe Garamond Pro" w:eastAsia="Adobe Garamond Pro" w:hAnsi="Adobe Garamond Pro" w:cs="Times New Roman"/>
        <w:noProof/>
        <w:sz w:val="24"/>
        <w:lang w:eastAsia="sv-SE"/>
      </w:rPr>
      <w:drawing>
        <wp:anchor distT="0" distB="0" distL="114300" distR="114300" simplePos="0" relativeHeight="251663360" behindDoc="0" locked="0" layoutInCell="1" allowOverlap="1" wp14:anchorId="7C15B435" wp14:editId="67AF5D8C">
          <wp:simplePos x="0" y="0"/>
          <wp:positionH relativeFrom="page">
            <wp:posOffset>720090</wp:posOffset>
          </wp:positionH>
          <wp:positionV relativeFrom="page">
            <wp:posOffset>9901555</wp:posOffset>
          </wp:positionV>
          <wp:extent cx="1040400" cy="280800"/>
          <wp:effectExtent l="0" t="0" r="7620" b="5080"/>
          <wp:wrapNone/>
          <wp:docPr id="6" name="Bildobjekt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Tagg word_hhse.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0400" cy="28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335" w:type="dxa"/>
      <w:tblInd w:w="1106" w:type="dxa"/>
      <w:tblLayout w:type="fixed"/>
      <w:tblLook w:val="04A0" w:firstRow="1" w:lastRow="0" w:firstColumn="1" w:lastColumn="0" w:noHBand="0" w:noVBand="1"/>
    </w:tblPr>
    <w:tblGrid>
      <w:gridCol w:w="2778"/>
      <w:gridCol w:w="2778"/>
      <w:gridCol w:w="2779"/>
    </w:tblGrid>
    <w:tr w:rsidR="007317F8" w14:paraId="54EA6E38" w14:textId="77777777" w:rsidTr="0001644D">
      <w:trPr>
        <w:trHeight w:hRule="exact" w:val="283"/>
      </w:trPr>
      <w:tc>
        <w:tcPr>
          <w:tcW w:w="8335" w:type="dxa"/>
          <w:gridSpan w:val="3"/>
          <w:tcBorders>
            <w:top w:val="nil"/>
            <w:left w:val="nil"/>
            <w:bottom w:val="nil"/>
            <w:right w:val="nil"/>
          </w:tcBorders>
          <w:noWrap/>
        </w:tcPr>
        <w:p w14:paraId="5C020799" w14:textId="77777777" w:rsidR="007317F8" w:rsidRPr="00A2316E" w:rsidRDefault="007317F8" w:rsidP="00FB7E43">
          <w:pPr>
            <w:pStyle w:val="Sidfot"/>
            <w:rPr>
              <w:lang w:eastAsia="sv-SE"/>
            </w:rPr>
          </w:pPr>
        </w:p>
      </w:tc>
    </w:tr>
    <w:tr w:rsidR="007317F8" w:rsidRPr="00117183" w14:paraId="6B48751B" w14:textId="77777777" w:rsidTr="008967CA">
      <w:trPr>
        <w:trHeight w:hRule="exact" w:val="567"/>
      </w:trPr>
      <w:tc>
        <w:tcPr>
          <w:tcW w:w="8335" w:type="dxa"/>
          <w:gridSpan w:val="3"/>
          <w:tcBorders>
            <w:top w:val="nil"/>
            <w:left w:val="nil"/>
            <w:bottom w:val="nil"/>
            <w:right w:val="nil"/>
          </w:tcBorders>
          <w:noWrap/>
        </w:tcPr>
        <w:p w14:paraId="40933AED" w14:textId="77777777" w:rsidR="007317F8" w:rsidRPr="003F3016" w:rsidRDefault="007317F8" w:rsidP="000E1B82">
          <w:pPr>
            <w:pStyle w:val="Sidfot"/>
            <w:rPr>
              <w:lang w:val="en-GB" w:eastAsia="sv-SE"/>
            </w:rPr>
          </w:pPr>
        </w:p>
      </w:tc>
    </w:tr>
    <w:tr w:rsidR="007317F8" w14:paraId="0921B824" w14:textId="77777777" w:rsidTr="008967CA">
      <w:trPr>
        <w:trHeight w:hRule="exact" w:val="244"/>
      </w:trPr>
      <w:tc>
        <w:tcPr>
          <w:tcW w:w="2778" w:type="dxa"/>
          <w:tcBorders>
            <w:top w:val="nil"/>
            <w:left w:val="nil"/>
            <w:bottom w:val="nil"/>
            <w:right w:val="nil"/>
          </w:tcBorders>
          <w:noWrap/>
        </w:tcPr>
        <w:p w14:paraId="55C172EF" w14:textId="77777777" w:rsidR="007317F8" w:rsidRPr="003F3016" w:rsidRDefault="007317F8">
          <w:pPr>
            <w:pStyle w:val="Sidfot"/>
            <w:rPr>
              <w:lang w:val="en-GB"/>
            </w:rPr>
          </w:pPr>
        </w:p>
      </w:tc>
      <w:tc>
        <w:tcPr>
          <w:tcW w:w="2778" w:type="dxa"/>
          <w:tcBorders>
            <w:top w:val="nil"/>
            <w:left w:val="nil"/>
            <w:bottom w:val="nil"/>
            <w:right w:val="nil"/>
          </w:tcBorders>
          <w:noWrap/>
        </w:tcPr>
        <w:p w14:paraId="79632AD7" w14:textId="77777777" w:rsidR="007317F8" w:rsidRPr="003F3016" w:rsidRDefault="007317F8">
          <w:pPr>
            <w:pStyle w:val="Sidfot"/>
            <w:rPr>
              <w:lang w:val="en-GB"/>
            </w:rPr>
          </w:pPr>
        </w:p>
      </w:tc>
      <w:tc>
        <w:tcPr>
          <w:tcW w:w="2779" w:type="dxa"/>
          <w:tcBorders>
            <w:top w:val="nil"/>
            <w:left w:val="nil"/>
            <w:bottom w:val="nil"/>
            <w:right w:val="nil"/>
          </w:tcBorders>
          <w:noWrap/>
        </w:tcPr>
        <w:p w14:paraId="6C6F6926" w14:textId="77777777" w:rsidR="007317F8" w:rsidRPr="00A90EFD" w:rsidRDefault="007317F8" w:rsidP="00A90EFD">
          <w:pPr>
            <w:pStyle w:val="Sidfot"/>
            <w:jc w:val="right"/>
          </w:pPr>
          <w:r w:rsidRPr="00A90EFD">
            <w:t xml:space="preserve">Sida </w:t>
          </w:r>
          <w:r w:rsidRPr="00A90EFD">
            <w:fldChar w:fldCharType="begin"/>
          </w:r>
          <w:r w:rsidRPr="00A90EFD">
            <w:instrText xml:space="preserve"> PAGE </w:instrText>
          </w:r>
          <w:r w:rsidRPr="00A90EFD">
            <w:fldChar w:fldCharType="separate"/>
          </w:r>
          <w:r w:rsidR="00BD3E39">
            <w:rPr>
              <w:noProof/>
            </w:rPr>
            <w:t>1</w:t>
          </w:r>
          <w:r w:rsidRPr="00A90EFD">
            <w:fldChar w:fldCharType="end"/>
          </w:r>
          <w:r w:rsidRPr="00A90EFD">
            <w:t xml:space="preserve"> (</w:t>
          </w:r>
          <w:fldSimple w:instr=" NUMPAGES ">
            <w:r w:rsidR="00BD3E39">
              <w:rPr>
                <w:noProof/>
              </w:rPr>
              <w:t>3</w:t>
            </w:r>
          </w:fldSimple>
          <w:r w:rsidRPr="00A90EFD">
            <w:t>)</w:t>
          </w:r>
        </w:p>
      </w:tc>
    </w:tr>
  </w:tbl>
  <w:p w14:paraId="6DA1EEC1" w14:textId="77777777" w:rsidR="007317F8" w:rsidRPr="00FB7E43" w:rsidRDefault="007317F8" w:rsidP="00FB7E43">
    <w:pPr>
      <w:pStyle w:val="Sidfot"/>
    </w:pPr>
    <w:r>
      <w:rPr>
        <w:noProof/>
        <w:lang w:eastAsia="sv-SE"/>
      </w:rPr>
      <w:drawing>
        <wp:anchor distT="0" distB="0" distL="114300" distR="114300" simplePos="0" relativeHeight="251656704" behindDoc="0" locked="0" layoutInCell="1" allowOverlap="1" wp14:anchorId="4BF9EB86" wp14:editId="4DCD5CCE">
          <wp:simplePos x="0" y="0"/>
          <wp:positionH relativeFrom="page">
            <wp:posOffset>720090</wp:posOffset>
          </wp:positionH>
          <wp:positionV relativeFrom="page">
            <wp:posOffset>9901555</wp:posOffset>
          </wp:positionV>
          <wp:extent cx="1040400" cy="280800"/>
          <wp:effectExtent l="0" t="0" r="7620" b="5080"/>
          <wp:wrapNone/>
          <wp:docPr id="3" name="Bildobjek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Tagg word_hhse.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0400" cy="28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DEF43" w14:textId="77777777" w:rsidR="00603B6B" w:rsidRDefault="00603B6B" w:rsidP="00BB1DF1">
      <w:pPr>
        <w:spacing w:after="0"/>
      </w:pPr>
      <w:r>
        <w:separator/>
      </w:r>
    </w:p>
  </w:footnote>
  <w:footnote w:type="continuationSeparator" w:id="0">
    <w:p w14:paraId="06D6CEEE" w14:textId="77777777" w:rsidR="00603B6B" w:rsidRDefault="00603B6B" w:rsidP="00BB1D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781"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63"/>
      <w:gridCol w:w="3118"/>
    </w:tblGrid>
    <w:tr w:rsidR="007317F8" w14:paraId="73220E2C" w14:textId="77777777" w:rsidTr="00461935">
      <w:trPr>
        <w:trHeight w:val="312"/>
      </w:trPr>
      <w:tc>
        <w:tcPr>
          <w:tcW w:w="6663" w:type="dxa"/>
        </w:tcPr>
        <w:p w14:paraId="3C85A336" w14:textId="77777777" w:rsidR="007317F8" w:rsidRPr="00DF76CC" w:rsidRDefault="007317F8" w:rsidP="00FC113C">
          <w:pPr>
            <w:pStyle w:val="Sidhuvudinfo"/>
            <w:rPr>
              <w:rFonts w:ascii="Adobe Garamond Pro" w:hAnsi="Adobe Garamond Pro"/>
              <w:sz w:val="20"/>
              <w:szCs w:val="20"/>
            </w:rPr>
          </w:pPr>
        </w:p>
      </w:tc>
      <w:tc>
        <w:tcPr>
          <w:tcW w:w="3118" w:type="dxa"/>
        </w:tcPr>
        <w:p w14:paraId="592B7486" w14:textId="505DD4D0" w:rsidR="00DF76CC" w:rsidRPr="00DF76CC" w:rsidRDefault="00DF76CC" w:rsidP="00FC113C">
          <w:pPr>
            <w:pStyle w:val="Sidhuvudinfo"/>
            <w:rPr>
              <w:rFonts w:ascii="Adobe Garamond Pro" w:hAnsi="Adobe Garamond Pro"/>
              <w:sz w:val="20"/>
              <w:szCs w:val="20"/>
            </w:rPr>
          </w:pPr>
        </w:p>
      </w:tc>
    </w:tr>
    <w:tr w:rsidR="00E30D54" w14:paraId="51884AA4" w14:textId="77777777" w:rsidTr="00E30D54">
      <w:trPr>
        <w:trHeight w:val="1814"/>
      </w:trPr>
      <w:tc>
        <w:tcPr>
          <w:tcW w:w="9781" w:type="dxa"/>
          <w:gridSpan w:val="2"/>
        </w:tcPr>
        <w:p w14:paraId="7C86917C" w14:textId="77777777" w:rsidR="00E30D54" w:rsidRDefault="00E30D54" w:rsidP="00FC113C">
          <w:pPr>
            <w:pStyle w:val="Sidhuvudinfo"/>
          </w:pPr>
        </w:p>
      </w:tc>
    </w:tr>
  </w:tbl>
  <w:p w14:paraId="74A45482" w14:textId="77777777" w:rsidR="007317F8" w:rsidRDefault="007317F8" w:rsidP="00F10218">
    <w:pPr>
      <w:pStyle w:val="Sidhuvud"/>
      <w:ind w:left="-709"/>
    </w:pPr>
    <w:r>
      <w:rPr>
        <w:noProof/>
        <w:lang w:eastAsia="sv-SE"/>
      </w:rPr>
      <w:drawing>
        <wp:anchor distT="0" distB="0" distL="114300" distR="114300" simplePos="0" relativeHeight="251658240" behindDoc="0" locked="0" layoutInCell="1" allowOverlap="1" wp14:anchorId="3F754A8E" wp14:editId="11B9FD22">
          <wp:simplePos x="0" y="0"/>
          <wp:positionH relativeFrom="page">
            <wp:posOffset>720090</wp:posOffset>
          </wp:positionH>
          <wp:positionV relativeFrom="page">
            <wp:posOffset>446405</wp:posOffset>
          </wp:positionV>
          <wp:extent cx="1162800" cy="14940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_color_big.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800" cy="149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E9D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AE38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1019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9A16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84F7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BC9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38D1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AAC4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8FD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83D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024A54"/>
    <w:multiLevelType w:val="hybridMultilevel"/>
    <w:tmpl w:val="9C10B3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C4C7027"/>
    <w:multiLevelType w:val="hybridMultilevel"/>
    <w:tmpl w:val="B3C6596C"/>
    <w:lvl w:ilvl="0" w:tplc="ABBA8AC8">
      <w:numFmt w:val="bullet"/>
      <w:lvlText w:val=""/>
      <w:lvlJc w:val="left"/>
      <w:pPr>
        <w:ind w:left="717" w:hanging="360"/>
      </w:pPr>
      <w:rPr>
        <w:rFonts w:ascii="Symbol" w:eastAsiaTheme="minorHAnsi" w:hAnsi="Symbol" w:cstheme="minorBidi" w:hint="default"/>
      </w:rPr>
    </w:lvl>
    <w:lvl w:ilvl="1" w:tplc="041D0003">
      <w:start w:val="1"/>
      <w:numFmt w:val="bullet"/>
      <w:lvlText w:val="o"/>
      <w:lvlJc w:val="left"/>
      <w:pPr>
        <w:ind w:left="1437" w:hanging="360"/>
      </w:pPr>
      <w:rPr>
        <w:rFonts w:ascii="Courier New" w:hAnsi="Courier New" w:cs="Courier New" w:hint="default"/>
      </w:rPr>
    </w:lvl>
    <w:lvl w:ilvl="2" w:tplc="041D0005">
      <w:start w:val="1"/>
      <w:numFmt w:val="bullet"/>
      <w:lvlText w:val=""/>
      <w:lvlJc w:val="left"/>
      <w:pPr>
        <w:ind w:left="2157" w:hanging="360"/>
      </w:pPr>
      <w:rPr>
        <w:rFonts w:ascii="Wingdings" w:hAnsi="Wingdings" w:hint="default"/>
      </w:rPr>
    </w:lvl>
    <w:lvl w:ilvl="3" w:tplc="041D0001">
      <w:start w:val="1"/>
      <w:numFmt w:val="bullet"/>
      <w:lvlText w:val=""/>
      <w:lvlJc w:val="left"/>
      <w:pPr>
        <w:ind w:left="2877" w:hanging="360"/>
      </w:pPr>
      <w:rPr>
        <w:rFonts w:ascii="Symbol" w:hAnsi="Symbol" w:hint="default"/>
      </w:rPr>
    </w:lvl>
    <w:lvl w:ilvl="4" w:tplc="041D0003">
      <w:start w:val="1"/>
      <w:numFmt w:val="bullet"/>
      <w:lvlText w:val="o"/>
      <w:lvlJc w:val="left"/>
      <w:pPr>
        <w:ind w:left="3597" w:hanging="360"/>
      </w:pPr>
      <w:rPr>
        <w:rFonts w:ascii="Courier New" w:hAnsi="Courier New" w:cs="Courier New" w:hint="default"/>
      </w:rPr>
    </w:lvl>
    <w:lvl w:ilvl="5" w:tplc="041D0005">
      <w:start w:val="1"/>
      <w:numFmt w:val="bullet"/>
      <w:lvlText w:val=""/>
      <w:lvlJc w:val="left"/>
      <w:pPr>
        <w:ind w:left="4317" w:hanging="360"/>
      </w:pPr>
      <w:rPr>
        <w:rFonts w:ascii="Wingdings" w:hAnsi="Wingdings" w:hint="default"/>
      </w:rPr>
    </w:lvl>
    <w:lvl w:ilvl="6" w:tplc="041D0001">
      <w:start w:val="1"/>
      <w:numFmt w:val="bullet"/>
      <w:lvlText w:val=""/>
      <w:lvlJc w:val="left"/>
      <w:pPr>
        <w:ind w:left="5037" w:hanging="360"/>
      </w:pPr>
      <w:rPr>
        <w:rFonts w:ascii="Symbol" w:hAnsi="Symbol" w:hint="default"/>
      </w:rPr>
    </w:lvl>
    <w:lvl w:ilvl="7" w:tplc="041D0003">
      <w:start w:val="1"/>
      <w:numFmt w:val="bullet"/>
      <w:lvlText w:val="o"/>
      <w:lvlJc w:val="left"/>
      <w:pPr>
        <w:ind w:left="5757" w:hanging="360"/>
      </w:pPr>
      <w:rPr>
        <w:rFonts w:ascii="Courier New" w:hAnsi="Courier New" w:cs="Courier New" w:hint="default"/>
      </w:rPr>
    </w:lvl>
    <w:lvl w:ilvl="8" w:tplc="041D0005">
      <w:start w:val="1"/>
      <w:numFmt w:val="bullet"/>
      <w:lvlText w:val=""/>
      <w:lvlJc w:val="left"/>
      <w:pPr>
        <w:ind w:left="6477" w:hanging="360"/>
      </w:pPr>
      <w:rPr>
        <w:rFonts w:ascii="Wingdings" w:hAnsi="Wingdings" w:hint="default"/>
      </w:rPr>
    </w:lvl>
  </w:abstractNum>
  <w:num w:numId="1" w16cid:durableId="831719229">
    <w:abstractNumId w:val="8"/>
  </w:num>
  <w:num w:numId="2" w16cid:durableId="43215504">
    <w:abstractNumId w:val="3"/>
  </w:num>
  <w:num w:numId="3" w16cid:durableId="1661887203">
    <w:abstractNumId w:val="2"/>
  </w:num>
  <w:num w:numId="4" w16cid:durableId="185604977">
    <w:abstractNumId w:val="1"/>
  </w:num>
  <w:num w:numId="5" w16cid:durableId="564730751">
    <w:abstractNumId w:val="0"/>
  </w:num>
  <w:num w:numId="6" w16cid:durableId="92945117">
    <w:abstractNumId w:val="9"/>
  </w:num>
  <w:num w:numId="7" w16cid:durableId="801388069">
    <w:abstractNumId w:val="7"/>
  </w:num>
  <w:num w:numId="8" w16cid:durableId="99644491">
    <w:abstractNumId w:val="6"/>
  </w:num>
  <w:num w:numId="9" w16cid:durableId="1358045189">
    <w:abstractNumId w:val="5"/>
  </w:num>
  <w:num w:numId="10" w16cid:durableId="853614241">
    <w:abstractNumId w:val="4"/>
  </w:num>
  <w:num w:numId="11" w16cid:durableId="1336499828">
    <w:abstractNumId w:val="10"/>
  </w:num>
  <w:num w:numId="12" w16cid:durableId="16840150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183"/>
    <w:rsid w:val="00003B86"/>
    <w:rsid w:val="00013D01"/>
    <w:rsid w:val="0001644D"/>
    <w:rsid w:val="00030B05"/>
    <w:rsid w:val="00035F82"/>
    <w:rsid w:val="000521EF"/>
    <w:rsid w:val="000659D2"/>
    <w:rsid w:val="00071854"/>
    <w:rsid w:val="000818E0"/>
    <w:rsid w:val="00082833"/>
    <w:rsid w:val="00083000"/>
    <w:rsid w:val="00083D9B"/>
    <w:rsid w:val="00097DC6"/>
    <w:rsid w:val="000A3488"/>
    <w:rsid w:val="000E05E7"/>
    <w:rsid w:val="000E192E"/>
    <w:rsid w:val="000E1B82"/>
    <w:rsid w:val="000F42EC"/>
    <w:rsid w:val="000F4B49"/>
    <w:rsid w:val="0010085E"/>
    <w:rsid w:val="001008EA"/>
    <w:rsid w:val="0011122F"/>
    <w:rsid w:val="00117183"/>
    <w:rsid w:val="0012161B"/>
    <w:rsid w:val="00122E0B"/>
    <w:rsid w:val="001277CB"/>
    <w:rsid w:val="001278F7"/>
    <w:rsid w:val="00127F78"/>
    <w:rsid w:val="00136A82"/>
    <w:rsid w:val="00161B76"/>
    <w:rsid w:val="001862A6"/>
    <w:rsid w:val="00190FE9"/>
    <w:rsid w:val="001A325E"/>
    <w:rsid w:val="001D282D"/>
    <w:rsid w:val="001E0B2C"/>
    <w:rsid w:val="001E1F45"/>
    <w:rsid w:val="001E5334"/>
    <w:rsid w:val="001F1CA2"/>
    <w:rsid w:val="001F21FB"/>
    <w:rsid w:val="00207E90"/>
    <w:rsid w:val="00212F3F"/>
    <w:rsid w:val="0022334A"/>
    <w:rsid w:val="002421CB"/>
    <w:rsid w:val="002546D6"/>
    <w:rsid w:val="002613F7"/>
    <w:rsid w:val="00274D08"/>
    <w:rsid w:val="002820F7"/>
    <w:rsid w:val="002A458A"/>
    <w:rsid w:val="002B1700"/>
    <w:rsid w:val="002B4531"/>
    <w:rsid w:val="002B4D57"/>
    <w:rsid w:val="002C413E"/>
    <w:rsid w:val="002C474B"/>
    <w:rsid w:val="002D7BDD"/>
    <w:rsid w:val="002E082D"/>
    <w:rsid w:val="002E25E3"/>
    <w:rsid w:val="002F069A"/>
    <w:rsid w:val="002F2F2F"/>
    <w:rsid w:val="0030233C"/>
    <w:rsid w:val="003144C6"/>
    <w:rsid w:val="003207F0"/>
    <w:rsid w:val="003255F7"/>
    <w:rsid w:val="003421CF"/>
    <w:rsid w:val="00347BF4"/>
    <w:rsid w:val="00360B43"/>
    <w:rsid w:val="00361587"/>
    <w:rsid w:val="003616A7"/>
    <w:rsid w:val="00363952"/>
    <w:rsid w:val="00372B87"/>
    <w:rsid w:val="0038149D"/>
    <w:rsid w:val="003878EB"/>
    <w:rsid w:val="003974DE"/>
    <w:rsid w:val="003A0758"/>
    <w:rsid w:val="003A28C3"/>
    <w:rsid w:val="003B3786"/>
    <w:rsid w:val="003B5EDC"/>
    <w:rsid w:val="003C5DFA"/>
    <w:rsid w:val="003F1D03"/>
    <w:rsid w:val="003F2A0C"/>
    <w:rsid w:val="003F3016"/>
    <w:rsid w:val="00402257"/>
    <w:rsid w:val="00425978"/>
    <w:rsid w:val="00425AEF"/>
    <w:rsid w:val="00427983"/>
    <w:rsid w:val="00433AD1"/>
    <w:rsid w:val="0043563B"/>
    <w:rsid w:val="00443ADD"/>
    <w:rsid w:val="00445607"/>
    <w:rsid w:val="004569E0"/>
    <w:rsid w:val="00460B66"/>
    <w:rsid w:val="00461935"/>
    <w:rsid w:val="00476237"/>
    <w:rsid w:val="00494C8E"/>
    <w:rsid w:val="00497BD0"/>
    <w:rsid w:val="004A6B20"/>
    <w:rsid w:val="004B44E9"/>
    <w:rsid w:val="004C2FE0"/>
    <w:rsid w:val="004C7210"/>
    <w:rsid w:val="004D315B"/>
    <w:rsid w:val="004E6AE5"/>
    <w:rsid w:val="004F48CE"/>
    <w:rsid w:val="00505E79"/>
    <w:rsid w:val="005113E2"/>
    <w:rsid w:val="00514094"/>
    <w:rsid w:val="00520BB4"/>
    <w:rsid w:val="00521008"/>
    <w:rsid w:val="00525C5A"/>
    <w:rsid w:val="00531B14"/>
    <w:rsid w:val="00543176"/>
    <w:rsid w:val="00555724"/>
    <w:rsid w:val="00557435"/>
    <w:rsid w:val="00563515"/>
    <w:rsid w:val="005736C8"/>
    <w:rsid w:val="00574B0A"/>
    <w:rsid w:val="00577A50"/>
    <w:rsid w:val="005807DF"/>
    <w:rsid w:val="0058717B"/>
    <w:rsid w:val="00590751"/>
    <w:rsid w:val="00594819"/>
    <w:rsid w:val="005A47B8"/>
    <w:rsid w:val="005A5A37"/>
    <w:rsid w:val="005C3969"/>
    <w:rsid w:val="005D54F4"/>
    <w:rsid w:val="005F7933"/>
    <w:rsid w:val="00603B6B"/>
    <w:rsid w:val="00606477"/>
    <w:rsid w:val="00614F78"/>
    <w:rsid w:val="0061579C"/>
    <w:rsid w:val="00622962"/>
    <w:rsid w:val="00625483"/>
    <w:rsid w:val="0062735A"/>
    <w:rsid w:val="006442FD"/>
    <w:rsid w:val="00652328"/>
    <w:rsid w:val="006624A5"/>
    <w:rsid w:val="006643F8"/>
    <w:rsid w:val="00664AE0"/>
    <w:rsid w:val="006779B5"/>
    <w:rsid w:val="00680784"/>
    <w:rsid w:val="00681B12"/>
    <w:rsid w:val="006972FC"/>
    <w:rsid w:val="006A1301"/>
    <w:rsid w:val="006A3485"/>
    <w:rsid w:val="006B1BFF"/>
    <w:rsid w:val="006B575E"/>
    <w:rsid w:val="006D2A12"/>
    <w:rsid w:val="006D2A40"/>
    <w:rsid w:val="006E7421"/>
    <w:rsid w:val="006F2DEF"/>
    <w:rsid w:val="006F5CF2"/>
    <w:rsid w:val="0070074D"/>
    <w:rsid w:val="007020FA"/>
    <w:rsid w:val="00703C7F"/>
    <w:rsid w:val="0071178E"/>
    <w:rsid w:val="00713AEB"/>
    <w:rsid w:val="00717BDA"/>
    <w:rsid w:val="00725BF2"/>
    <w:rsid w:val="007317F8"/>
    <w:rsid w:val="00742A19"/>
    <w:rsid w:val="007549DC"/>
    <w:rsid w:val="007719E9"/>
    <w:rsid w:val="00780745"/>
    <w:rsid w:val="0079071D"/>
    <w:rsid w:val="00792350"/>
    <w:rsid w:val="007A071F"/>
    <w:rsid w:val="007A2932"/>
    <w:rsid w:val="007B2935"/>
    <w:rsid w:val="007C2FB9"/>
    <w:rsid w:val="007E2FA6"/>
    <w:rsid w:val="007E380B"/>
    <w:rsid w:val="007E77EF"/>
    <w:rsid w:val="007F25C5"/>
    <w:rsid w:val="007F4B0D"/>
    <w:rsid w:val="007F5047"/>
    <w:rsid w:val="0081592F"/>
    <w:rsid w:val="0081614D"/>
    <w:rsid w:val="0082671C"/>
    <w:rsid w:val="00831E99"/>
    <w:rsid w:val="00834743"/>
    <w:rsid w:val="00865539"/>
    <w:rsid w:val="00873B13"/>
    <w:rsid w:val="00874E51"/>
    <w:rsid w:val="00883786"/>
    <w:rsid w:val="008855D4"/>
    <w:rsid w:val="0089479A"/>
    <w:rsid w:val="008967CA"/>
    <w:rsid w:val="008A0801"/>
    <w:rsid w:val="008B127E"/>
    <w:rsid w:val="008B6698"/>
    <w:rsid w:val="008C7F56"/>
    <w:rsid w:val="008D6819"/>
    <w:rsid w:val="008E0149"/>
    <w:rsid w:val="00903784"/>
    <w:rsid w:val="009045E0"/>
    <w:rsid w:val="009148A6"/>
    <w:rsid w:val="00916BF6"/>
    <w:rsid w:val="009370BF"/>
    <w:rsid w:val="0095304E"/>
    <w:rsid w:val="00955420"/>
    <w:rsid w:val="00966928"/>
    <w:rsid w:val="009677D7"/>
    <w:rsid w:val="009730CF"/>
    <w:rsid w:val="00975A5D"/>
    <w:rsid w:val="00976F92"/>
    <w:rsid w:val="00994456"/>
    <w:rsid w:val="009966B1"/>
    <w:rsid w:val="009A419D"/>
    <w:rsid w:val="009B0A3E"/>
    <w:rsid w:val="009B5875"/>
    <w:rsid w:val="009C49BA"/>
    <w:rsid w:val="009C4E33"/>
    <w:rsid w:val="009C5434"/>
    <w:rsid w:val="009C607C"/>
    <w:rsid w:val="009D6914"/>
    <w:rsid w:val="009E3814"/>
    <w:rsid w:val="009E5BE2"/>
    <w:rsid w:val="009F495A"/>
    <w:rsid w:val="009F5E6A"/>
    <w:rsid w:val="009F7FCC"/>
    <w:rsid w:val="00A03B99"/>
    <w:rsid w:val="00A154D9"/>
    <w:rsid w:val="00A2043E"/>
    <w:rsid w:val="00A20A63"/>
    <w:rsid w:val="00A2259B"/>
    <w:rsid w:val="00A2316E"/>
    <w:rsid w:val="00A24D5A"/>
    <w:rsid w:val="00A32EBC"/>
    <w:rsid w:val="00A342ED"/>
    <w:rsid w:val="00A4295C"/>
    <w:rsid w:val="00A51AB0"/>
    <w:rsid w:val="00A5571F"/>
    <w:rsid w:val="00A614A0"/>
    <w:rsid w:val="00A62523"/>
    <w:rsid w:val="00A72885"/>
    <w:rsid w:val="00A83E58"/>
    <w:rsid w:val="00A90EFD"/>
    <w:rsid w:val="00A92B66"/>
    <w:rsid w:val="00A97E83"/>
    <w:rsid w:val="00AA022C"/>
    <w:rsid w:val="00AA2198"/>
    <w:rsid w:val="00AA6077"/>
    <w:rsid w:val="00AB2682"/>
    <w:rsid w:val="00AB2D6D"/>
    <w:rsid w:val="00AB2D78"/>
    <w:rsid w:val="00AB6499"/>
    <w:rsid w:val="00AC65A2"/>
    <w:rsid w:val="00AD3DB8"/>
    <w:rsid w:val="00AE463B"/>
    <w:rsid w:val="00AF75A5"/>
    <w:rsid w:val="00B11646"/>
    <w:rsid w:val="00B258F1"/>
    <w:rsid w:val="00B33C6D"/>
    <w:rsid w:val="00B53846"/>
    <w:rsid w:val="00B54D80"/>
    <w:rsid w:val="00B56AC6"/>
    <w:rsid w:val="00B836F6"/>
    <w:rsid w:val="00B97F33"/>
    <w:rsid w:val="00BA5538"/>
    <w:rsid w:val="00BB1DF1"/>
    <w:rsid w:val="00BC1C78"/>
    <w:rsid w:val="00BC3CC2"/>
    <w:rsid w:val="00BC6837"/>
    <w:rsid w:val="00BD10A4"/>
    <w:rsid w:val="00BD3E39"/>
    <w:rsid w:val="00BD63F6"/>
    <w:rsid w:val="00BE7CD9"/>
    <w:rsid w:val="00BF08D9"/>
    <w:rsid w:val="00C03796"/>
    <w:rsid w:val="00C03A2B"/>
    <w:rsid w:val="00C06372"/>
    <w:rsid w:val="00C139AF"/>
    <w:rsid w:val="00C20454"/>
    <w:rsid w:val="00C22944"/>
    <w:rsid w:val="00C26B10"/>
    <w:rsid w:val="00C3171A"/>
    <w:rsid w:val="00C43D3B"/>
    <w:rsid w:val="00C43F96"/>
    <w:rsid w:val="00C47B09"/>
    <w:rsid w:val="00C54C73"/>
    <w:rsid w:val="00C5790A"/>
    <w:rsid w:val="00C63265"/>
    <w:rsid w:val="00C7011B"/>
    <w:rsid w:val="00C80F09"/>
    <w:rsid w:val="00C860E5"/>
    <w:rsid w:val="00C91D66"/>
    <w:rsid w:val="00C93774"/>
    <w:rsid w:val="00CA568E"/>
    <w:rsid w:val="00CA5951"/>
    <w:rsid w:val="00CB0B72"/>
    <w:rsid w:val="00CC0875"/>
    <w:rsid w:val="00CE18A8"/>
    <w:rsid w:val="00CF2B24"/>
    <w:rsid w:val="00D064F0"/>
    <w:rsid w:val="00D06996"/>
    <w:rsid w:val="00D237F8"/>
    <w:rsid w:val="00D317B8"/>
    <w:rsid w:val="00D345B3"/>
    <w:rsid w:val="00D37953"/>
    <w:rsid w:val="00D414D1"/>
    <w:rsid w:val="00D5096D"/>
    <w:rsid w:val="00D516AC"/>
    <w:rsid w:val="00D57034"/>
    <w:rsid w:val="00D64534"/>
    <w:rsid w:val="00D6631F"/>
    <w:rsid w:val="00D73D36"/>
    <w:rsid w:val="00D81F7D"/>
    <w:rsid w:val="00D82649"/>
    <w:rsid w:val="00D8394A"/>
    <w:rsid w:val="00D956F2"/>
    <w:rsid w:val="00D9754F"/>
    <w:rsid w:val="00DA48E5"/>
    <w:rsid w:val="00DA7BDB"/>
    <w:rsid w:val="00DA7D38"/>
    <w:rsid w:val="00DC3CD9"/>
    <w:rsid w:val="00DC5776"/>
    <w:rsid w:val="00DD27DD"/>
    <w:rsid w:val="00DE4084"/>
    <w:rsid w:val="00DE49BE"/>
    <w:rsid w:val="00DF0D95"/>
    <w:rsid w:val="00DF70B5"/>
    <w:rsid w:val="00DF76CC"/>
    <w:rsid w:val="00E01209"/>
    <w:rsid w:val="00E01AB2"/>
    <w:rsid w:val="00E051EF"/>
    <w:rsid w:val="00E13440"/>
    <w:rsid w:val="00E15907"/>
    <w:rsid w:val="00E22258"/>
    <w:rsid w:val="00E24E53"/>
    <w:rsid w:val="00E24FD3"/>
    <w:rsid w:val="00E2516A"/>
    <w:rsid w:val="00E30BBE"/>
    <w:rsid w:val="00E30D54"/>
    <w:rsid w:val="00E35DC3"/>
    <w:rsid w:val="00E36A97"/>
    <w:rsid w:val="00E41278"/>
    <w:rsid w:val="00E74FE1"/>
    <w:rsid w:val="00E76054"/>
    <w:rsid w:val="00E846D9"/>
    <w:rsid w:val="00EA27B0"/>
    <w:rsid w:val="00EB1C33"/>
    <w:rsid w:val="00EB237C"/>
    <w:rsid w:val="00EB289A"/>
    <w:rsid w:val="00EB35C3"/>
    <w:rsid w:val="00EB3BE3"/>
    <w:rsid w:val="00EB3C6E"/>
    <w:rsid w:val="00ED3081"/>
    <w:rsid w:val="00ED442F"/>
    <w:rsid w:val="00EE74C1"/>
    <w:rsid w:val="00EF08F2"/>
    <w:rsid w:val="00EF10CC"/>
    <w:rsid w:val="00EF2AEC"/>
    <w:rsid w:val="00F065EF"/>
    <w:rsid w:val="00F10218"/>
    <w:rsid w:val="00F16B04"/>
    <w:rsid w:val="00F31ABF"/>
    <w:rsid w:val="00F51AEC"/>
    <w:rsid w:val="00F51C2B"/>
    <w:rsid w:val="00F534C3"/>
    <w:rsid w:val="00F55BA7"/>
    <w:rsid w:val="00F579D0"/>
    <w:rsid w:val="00F64CA4"/>
    <w:rsid w:val="00F6625B"/>
    <w:rsid w:val="00F71660"/>
    <w:rsid w:val="00F8058B"/>
    <w:rsid w:val="00F837E1"/>
    <w:rsid w:val="00F934C4"/>
    <w:rsid w:val="00FA3EE6"/>
    <w:rsid w:val="00FA4DE7"/>
    <w:rsid w:val="00FA7755"/>
    <w:rsid w:val="00FB7E43"/>
    <w:rsid w:val="00FC113C"/>
    <w:rsid w:val="00FC6FFC"/>
    <w:rsid w:val="00FE0849"/>
    <w:rsid w:val="00FE24A2"/>
    <w:rsid w:val="00FE4F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D39A8"/>
  <w15:docId w15:val="{AD140228-921C-4358-8AEC-1B1F6A76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B76"/>
    <w:pPr>
      <w:spacing w:after="120" w:line="240" w:lineRule="auto"/>
    </w:pPr>
    <w:rPr>
      <w:sz w:val="24"/>
    </w:rPr>
  </w:style>
  <w:style w:type="paragraph" w:styleId="Rubrik1">
    <w:name w:val="heading 1"/>
    <w:basedOn w:val="Normal"/>
    <w:next w:val="Normal"/>
    <w:link w:val="Rubrik1Char"/>
    <w:uiPriority w:val="9"/>
    <w:qFormat/>
    <w:rsid w:val="00083D9B"/>
    <w:pPr>
      <w:keepNext/>
      <w:keepLines/>
      <w:spacing w:before="240" w:after="60"/>
      <w:outlineLvl w:val="0"/>
    </w:pPr>
    <w:rPr>
      <w:rFonts w:asciiTheme="majorHAnsi" w:eastAsiaTheme="majorEastAsia" w:hAnsiTheme="majorHAnsi" w:cstheme="majorBidi"/>
      <w:color w:val="000000" w:themeColor="text1"/>
      <w:sz w:val="36"/>
      <w:szCs w:val="32"/>
    </w:rPr>
  </w:style>
  <w:style w:type="paragraph" w:styleId="Rubrik2">
    <w:name w:val="heading 2"/>
    <w:basedOn w:val="Normal"/>
    <w:next w:val="Normal"/>
    <w:link w:val="Rubrik2Char"/>
    <w:uiPriority w:val="9"/>
    <w:unhideWhenUsed/>
    <w:qFormat/>
    <w:rsid w:val="00212F3F"/>
    <w:pPr>
      <w:keepNext/>
      <w:keepLines/>
      <w:spacing w:before="240" w:after="60"/>
      <w:outlineLvl w:val="1"/>
    </w:pPr>
    <w:rPr>
      <w:rFonts w:asciiTheme="majorHAnsi" w:eastAsiaTheme="majorEastAsia" w:hAnsiTheme="majorHAnsi" w:cstheme="majorBidi"/>
      <w:color w:val="000000" w:themeColor="text1"/>
      <w:sz w:val="28"/>
      <w:szCs w:val="26"/>
    </w:rPr>
  </w:style>
  <w:style w:type="paragraph" w:styleId="Rubrik3">
    <w:name w:val="heading 3"/>
    <w:basedOn w:val="Normal"/>
    <w:next w:val="Normal"/>
    <w:link w:val="Rubrik3Char"/>
    <w:uiPriority w:val="9"/>
    <w:unhideWhenUsed/>
    <w:qFormat/>
    <w:rsid w:val="00212F3F"/>
    <w:pPr>
      <w:keepNext/>
      <w:keepLines/>
      <w:spacing w:before="120" w:after="60"/>
      <w:outlineLvl w:val="2"/>
    </w:pPr>
    <w:rPr>
      <w:rFonts w:eastAsiaTheme="majorEastAsia" w:cstheme="majorBidi"/>
      <w:b/>
      <w:color w:val="000000" w:themeColor="text1"/>
      <w:szCs w:val="24"/>
    </w:rPr>
  </w:style>
  <w:style w:type="paragraph" w:styleId="Rubrik4">
    <w:name w:val="heading 4"/>
    <w:basedOn w:val="Normal"/>
    <w:next w:val="Normal"/>
    <w:link w:val="Rubrik4Char"/>
    <w:uiPriority w:val="9"/>
    <w:semiHidden/>
    <w:unhideWhenUsed/>
    <w:qFormat/>
    <w:rsid w:val="00A83E58"/>
    <w:pPr>
      <w:keepNext/>
      <w:keepLines/>
      <w:spacing w:before="40" w:after="0"/>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B1DF1"/>
    <w:pPr>
      <w:tabs>
        <w:tab w:val="center" w:pos="4536"/>
        <w:tab w:val="right" w:pos="9072"/>
      </w:tabs>
      <w:spacing w:after="0"/>
    </w:pPr>
  </w:style>
  <w:style w:type="character" w:customStyle="1" w:styleId="SidhuvudChar">
    <w:name w:val="Sidhuvud Char"/>
    <w:basedOn w:val="Standardstycketeckensnitt"/>
    <w:link w:val="Sidhuvud"/>
    <w:uiPriority w:val="99"/>
    <w:rsid w:val="00BB1DF1"/>
  </w:style>
  <w:style w:type="paragraph" w:styleId="Sidfot">
    <w:name w:val="footer"/>
    <w:basedOn w:val="Normal"/>
    <w:link w:val="SidfotChar"/>
    <w:uiPriority w:val="99"/>
    <w:unhideWhenUsed/>
    <w:rsid w:val="005D54F4"/>
    <w:pPr>
      <w:tabs>
        <w:tab w:val="center" w:pos="4536"/>
        <w:tab w:val="right" w:pos="9072"/>
      </w:tabs>
      <w:spacing w:after="0"/>
    </w:pPr>
    <w:rPr>
      <w:rFonts w:ascii="Gill Sans Std Light" w:hAnsi="Gill Sans Std Light"/>
      <w:sz w:val="22"/>
    </w:rPr>
  </w:style>
  <w:style w:type="character" w:customStyle="1" w:styleId="SidfotChar">
    <w:name w:val="Sidfot Char"/>
    <w:basedOn w:val="Standardstycketeckensnitt"/>
    <w:link w:val="Sidfot"/>
    <w:uiPriority w:val="99"/>
    <w:rsid w:val="005D54F4"/>
    <w:rPr>
      <w:rFonts w:ascii="Gill Sans Std Light" w:hAnsi="Gill Sans Std Light"/>
    </w:rPr>
  </w:style>
  <w:style w:type="table" w:styleId="Tabellrutnt">
    <w:name w:val="Table Grid"/>
    <w:basedOn w:val="Normaltabell"/>
    <w:uiPriority w:val="39"/>
    <w:rsid w:val="00C26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083D9B"/>
    <w:rPr>
      <w:rFonts w:asciiTheme="majorHAnsi" w:eastAsiaTheme="majorEastAsia" w:hAnsiTheme="majorHAnsi" w:cstheme="majorBidi"/>
      <w:color w:val="000000" w:themeColor="text1"/>
      <w:sz w:val="36"/>
      <w:szCs w:val="32"/>
    </w:rPr>
  </w:style>
  <w:style w:type="character" w:customStyle="1" w:styleId="Rubrik2Char">
    <w:name w:val="Rubrik 2 Char"/>
    <w:basedOn w:val="Standardstycketeckensnitt"/>
    <w:link w:val="Rubrik2"/>
    <w:uiPriority w:val="9"/>
    <w:rsid w:val="00212F3F"/>
    <w:rPr>
      <w:rFonts w:asciiTheme="majorHAnsi" w:eastAsiaTheme="majorEastAsia" w:hAnsiTheme="majorHAnsi" w:cstheme="majorBidi"/>
      <w:color w:val="000000" w:themeColor="text1"/>
      <w:sz w:val="28"/>
      <w:szCs w:val="26"/>
    </w:rPr>
  </w:style>
  <w:style w:type="character" w:customStyle="1" w:styleId="Rubrik3Char">
    <w:name w:val="Rubrik 3 Char"/>
    <w:basedOn w:val="Standardstycketeckensnitt"/>
    <w:link w:val="Rubrik3"/>
    <w:uiPriority w:val="9"/>
    <w:rsid w:val="00212F3F"/>
    <w:rPr>
      <w:rFonts w:eastAsiaTheme="majorEastAsia" w:cstheme="majorBidi"/>
      <w:b/>
      <w:color w:val="000000" w:themeColor="text1"/>
      <w:sz w:val="24"/>
      <w:szCs w:val="24"/>
    </w:rPr>
  </w:style>
  <w:style w:type="character" w:customStyle="1" w:styleId="Rubrik4Char">
    <w:name w:val="Rubrik 4 Char"/>
    <w:basedOn w:val="Standardstycketeckensnitt"/>
    <w:link w:val="Rubrik4"/>
    <w:uiPriority w:val="9"/>
    <w:semiHidden/>
    <w:rsid w:val="00A83E58"/>
    <w:rPr>
      <w:rFonts w:asciiTheme="majorHAnsi" w:eastAsiaTheme="majorEastAsia" w:hAnsiTheme="majorHAnsi" w:cstheme="majorBidi"/>
      <w:i/>
      <w:iCs/>
    </w:rPr>
  </w:style>
  <w:style w:type="paragraph" w:styleId="Ballongtext">
    <w:name w:val="Balloon Text"/>
    <w:basedOn w:val="Normal"/>
    <w:link w:val="BallongtextChar"/>
    <w:uiPriority w:val="99"/>
    <w:semiHidden/>
    <w:unhideWhenUsed/>
    <w:rsid w:val="00514094"/>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14094"/>
    <w:rPr>
      <w:rFonts w:ascii="Segoe UI" w:hAnsi="Segoe UI" w:cs="Segoe UI"/>
      <w:sz w:val="18"/>
      <w:szCs w:val="18"/>
    </w:rPr>
  </w:style>
  <w:style w:type="paragraph" w:customStyle="1" w:styleId="Sidhuvudinfo">
    <w:name w:val="Sidhuvudinfo"/>
    <w:basedOn w:val="Sidhuvud"/>
    <w:rsid w:val="00E01209"/>
    <w:rPr>
      <w:rFonts w:asciiTheme="majorHAnsi" w:hAnsiTheme="majorHAnsi"/>
    </w:rPr>
  </w:style>
  <w:style w:type="paragraph" w:styleId="Ingetavstnd">
    <w:name w:val="No Spacing"/>
    <w:uiPriority w:val="1"/>
    <w:rsid w:val="00F10218"/>
    <w:pPr>
      <w:spacing w:after="0" w:line="240" w:lineRule="auto"/>
    </w:pPr>
    <w:rPr>
      <w:sz w:val="24"/>
    </w:rPr>
  </w:style>
  <w:style w:type="paragraph" w:customStyle="1" w:styleId="paragraph">
    <w:name w:val="paragraph"/>
    <w:basedOn w:val="Normal"/>
    <w:rsid w:val="00117183"/>
    <w:pPr>
      <w:spacing w:before="100" w:beforeAutospacing="1" w:after="100" w:afterAutospacing="1"/>
    </w:pPr>
    <w:rPr>
      <w:rFonts w:ascii="Times New Roman" w:eastAsia="Times New Roman" w:hAnsi="Times New Roman" w:cs="Times New Roman"/>
      <w:szCs w:val="24"/>
      <w:lang w:eastAsia="sv-SE"/>
    </w:rPr>
  </w:style>
  <w:style w:type="character" w:customStyle="1" w:styleId="normaltextrun">
    <w:name w:val="normaltextrun"/>
    <w:basedOn w:val="Standardstycketeckensnitt"/>
    <w:rsid w:val="00117183"/>
  </w:style>
  <w:style w:type="character" w:customStyle="1" w:styleId="eop">
    <w:name w:val="eop"/>
    <w:basedOn w:val="Standardstycketeckensnitt"/>
    <w:rsid w:val="00117183"/>
  </w:style>
  <w:style w:type="character" w:customStyle="1" w:styleId="spellingerror">
    <w:name w:val="spellingerror"/>
    <w:basedOn w:val="Standardstycketeckensnitt"/>
    <w:rsid w:val="00117183"/>
  </w:style>
  <w:style w:type="paragraph" w:styleId="Liststycke">
    <w:name w:val="List Paragraph"/>
    <w:basedOn w:val="Normal"/>
    <w:uiPriority w:val="34"/>
    <w:qFormat/>
    <w:rsid w:val="00083000"/>
    <w:pPr>
      <w:ind w:left="720"/>
      <w:contextualSpacing/>
    </w:pPr>
  </w:style>
  <w:style w:type="character" w:styleId="Hyperlnk">
    <w:name w:val="Hyperlink"/>
    <w:basedOn w:val="Standardstycketeckensnitt"/>
    <w:uiPriority w:val="99"/>
    <w:unhideWhenUsed/>
    <w:rsid w:val="00003B86"/>
    <w:rPr>
      <w:color w:val="0000FF" w:themeColor="hyperlink"/>
      <w:u w:val="single"/>
    </w:rPr>
  </w:style>
  <w:style w:type="character" w:styleId="Olstomnmnande">
    <w:name w:val="Unresolved Mention"/>
    <w:basedOn w:val="Standardstycketeckensnitt"/>
    <w:uiPriority w:val="99"/>
    <w:semiHidden/>
    <w:unhideWhenUsed/>
    <w:rsid w:val="00003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808783">
      <w:bodyDiv w:val="1"/>
      <w:marLeft w:val="0"/>
      <w:marRight w:val="0"/>
      <w:marTop w:val="0"/>
      <w:marBottom w:val="0"/>
      <w:divBdr>
        <w:top w:val="none" w:sz="0" w:space="0" w:color="auto"/>
        <w:left w:val="none" w:sz="0" w:space="0" w:color="auto"/>
        <w:bottom w:val="none" w:sz="0" w:space="0" w:color="auto"/>
        <w:right w:val="none" w:sz="0" w:space="0" w:color="auto"/>
      </w:divBdr>
      <w:divsChild>
        <w:div w:id="1675958642">
          <w:marLeft w:val="0"/>
          <w:marRight w:val="0"/>
          <w:marTop w:val="0"/>
          <w:marBottom w:val="0"/>
          <w:divBdr>
            <w:top w:val="none" w:sz="0" w:space="0" w:color="auto"/>
            <w:left w:val="none" w:sz="0" w:space="0" w:color="auto"/>
            <w:bottom w:val="none" w:sz="0" w:space="0" w:color="auto"/>
            <w:right w:val="none" w:sz="0" w:space="0" w:color="auto"/>
          </w:divBdr>
        </w:div>
        <w:div w:id="833301833">
          <w:marLeft w:val="0"/>
          <w:marRight w:val="0"/>
          <w:marTop w:val="0"/>
          <w:marBottom w:val="0"/>
          <w:divBdr>
            <w:top w:val="none" w:sz="0" w:space="0" w:color="auto"/>
            <w:left w:val="none" w:sz="0" w:space="0" w:color="auto"/>
            <w:bottom w:val="none" w:sz="0" w:space="0" w:color="auto"/>
            <w:right w:val="none" w:sz="0" w:space="0" w:color="auto"/>
          </w:divBdr>
        </w:div>
        <w:div w:id="1550416332">
          <w:marLeft w:val="0"/>
          <w:marRight w:val="0"/>
          <w:marTop w:val="0"/>
          <w:marBottom w:val="0"/>
          <w:divBdr>
            <w:top w:val="none" w:sz="0" w:space="0" w:color="auto"/>
            <w:left w:val="none" w:sz="0" w:space="0" w:color="auto"/>
            <w:bottom w:val="none" w:sz="0" w:space="0" w:color="auto"/>
            <w:right w:val="none" w:sz="0" w:space="0" w:color="auto"/>
          </w:divBdr>
        </w:div>
        <w:div w:id="579869906">
          <w:marLeft w:val="0"/>
          <w:marRight w:val="0"/>
          <w:marTop w:val="0"/>
          <w:marBottom w:val="0"/>
          <w:divBdr>
            <w:top w:val="none" w:sz="0" w:space="0" w:color="auto"/>
            <w:left w:val="none" w:sz="0" w:space="0" w:color="auto"/>
            <w:bottom w:val="none" w:sz="0" w:space="0" w:color="auto"/>
            <w:right w:val="none" w:sz="0" w:space="0" w:color="auto"/>
          </w:divBdr>
        </w:div>
        <w:div w:id="1037047278">
          <w:marLeft w:val="0"/>
          <w:marRight w:val="0"/>
          <w:marTop w:val="0"/>
          <w:marBottom w:val="0"/>
          <w:divBdr>
            <w:top w:val="none" w:sz="0" w:space="0" w:color="auto"/>
            <w:left w:val="none" w:sz="0" w:space="0" w:color="auto"/>
            <w:bottom w:val="none" w:sz="0" w:space="0" w:color="auto"/>
            <w:right w:val="none" w:sz="0" w:space="0" w:color="auto"/>
          </w:divBdr>
        </w:div>
        <w:div w:id="1641416682">
          <w:marLeft w:val="0"/>
          <w:marRight w:val="0"/>
          <w:marTop w:val="0"/>
          <w:marBottom w:val="0"/>
          <w:divBdr>
            <w:top w:val="none" w:sz="0" w:space="0" w:color="auto"/>
            <w:left w:val="none" w:sz="0" w:space="0" w:color="auto"/>
            <w:bottom w:val="none" w:sz="0" w:space="0" w:color="auto"/>
            <w:right w:val="none" w:sz="0" w:space="0" w:color="auto"/>
          </w:divBdr>
        </w:div>
        <w:div w:id="376128935">
          <w:marLeft w:val="0"/>
          <w:marRight w:val="0"/>
          <w:marTop w:val="0"/>
          <w:marBottom w:val="0"/>
          <w:divBdr>
            <w:top w:val="none" w:sz="0" w:space="0" w:color="auto"/>
            <w:left w:val="none" w:sz="0" w:space="0" w:color="auto"/>
            <w:bottom w:val="none" w:sz="0" w:space="0" w:color="auto"/>
            <w:right w:val="none" w:sz="0" w:space="0" w:color="auto"/>
          </w:divBdr>
        </w:div>
        <w:div w:id="881283379">
          <w:marLeft w:val="0"/>
          <w:marRight w:val="0"/>
          <w:marTop w:val="0"/>
          <w:marBottom w:val="0"/>
          <w:divBdr>
            <w:top w:val="none" w:sz="0" w:space="0" w:color="auto"/>
            <w:left w:val="none" w:sz="0" w:space="0" w:color="auto"/>
            <w:bottom w:val="none" w:sz="0" w:space="0" w:color="auto"/>
            <w:right w:val="none" w:sz="0" w:space="0" w:color="auto"/>
          </w:divBdr>
        </w:div>
        <w:div w:id="627206322">
          <w:marLeft w:val="0"/>
          <w:marRight w:val="0"/>
          <w:marTop w:val="0"/>
          <w:marBottom w:val="0"/>
          <w:divBdr>
            <w:top w:val="none" w:sz="0" w:space="0" w:color="auto"/>
            <w:left w:val="none" w:sz="0" w:space="0" w:color="auto"/>
            <w:bottom w:val="none" w:sz="0" w:space="0" w:color="auto"/>
            <w:right w:val="none" w:sz="0" w:space="0" w:color="auto"/>
          </w:divBdr>
        </w:div>
        <w:div w:id="260259777">
          <w:marLeft w:val="0"/>
          <w:marRight w:val="0"/>
          <w:marTop w:val="0"/>
          <w:marBottom w:val="0"/>
          <w:divBdr>
            <w:top w:val="none" w:sz="0" w:space="0" w:color="auto"/>
            <w:left w:val="none" w:sz="0" w:space="0" w:color="auto"/>
            <w:bottom w:val="none" w:sz="0" w:space="0" w:color="auto"/>
            <w:right w:val="none" w:sz="0" w:space="0" w:color="auto"/>
          </w:divBdr>
        </w:div>
        <w:div w:id="1468812421">
          <w:marLeft w:val="0"/>
          <w:marRight w:val="0"/>
          <w:marTop w:val="0"/>
          <w:marBottom w:val="0"/>
          <w:divBdr>
            <w:top w:val="none" w:sz="0" w:space="0" w:color="auto"/>
            <w:left w:val="none" w:sz="0" w:space="0" w:color="auto"/>
            <w:bottom w:val="none" w:sz="0" w:space="0" w:color="auto"/>
            <w:right w:val="none" w:sz="0" w:space="0" w:color="auto"/>
          </w:divBdr>
        </w:div>
        <w:div w:id="684404817">
          <w:marLeft w:val="0"/>
          <w:marRight w:val="0"/>
          <w:marTop w:val="0"/>
          <w:marBottom w:val="0"/>
          <w:divBdr>
            <w:top w:val="none" w:sz="0" w:space="0" w:color="auto"/>
            <w:left w:val="none" w:sz="0" w:space="0" w:color="auto"/>
            <w:bottom w:val="none" w:sz="0" w:space="0" w:color="auto"/>
            <w:right w:val="none" w:sz="0" w:space="0" w:color="auto"/>
          </w:divBdr>
        </w:div>
        <w:div w:id="639383290">
          <w:marLeft w:val="0"/>
          <w:marRight w:val="0"/>
          <w:marTop w:val="0"/>
          <w:marBottom w:val="0"/>
          <w:divBdr>
            <w:top w:val="none" w:sz="0" w:space="0" w:color="auto"/>
            <w:left w:val="none" w:sz="0" w:space="0" w:color="auto"/>
            <w:bottom w:val="none" w:sz="0" w:space="0" w:color="auto"/>
            <w:right w:val="none" w:sz="0" w:space="0" w:color="auto"/>
          </w:divBdr>
        </w:div>
        <w:div w:id="527178974">
          <w:marLeft w:val="0"/>
          <w:marRight w:val="0"/>
          <w:marTop w:val="0"/>
          <w:marBottom w:val="0"/>
          <w:divBdr>
            <w:top w:val="none" w:sz="0" w:space="0" w:color="auto"/>
            <w:left w:val="none" w:sz="0" w:space="0" w:color="auto"/>
            <w:bottom w:val="none" w:sz="0" w:space="0" w:color="auto"/>
            <w:right w:val="none" w:sz="0" w:space="0" w:color="auto"/>
          </w:divBdr>
        </w:div>
        <w:div w:id="166097510">
          <w:marLeft w:val="0"/>
          <w:marRight w:val="0"/>
          <w:marTop w:val="0"/>
          <w:marBottom w:val="0"/>
          <w:divBdr>
            <w:top w:val="none" w:sz="0" w:space="0" w:color="auto"/>
            <w:left w:val="none" w:sz="0" w:space="0" w:color="auto"/>
            <w:bottom w:val="none" w:sz="0" w:space="0" w:color="auto"/>
            <w:right w:val="none" w:sz="0" w:space="0" w:color="auto"/>
          </w:divBdr>
        </w:div>
        <w:div w:id="1771241973">
          <w:marLeft w:val="0"/>
          <w:marRight w:val="0"/>
          <w:marTop w:val="0"/>
          <w:marBottom w:val="0"/>
          <w:divBdr>
            <w:top w:val="none" w:sz="0" w:space="0" w:color="auto"/>
            <w:left w:val="none" w:sz="0" w:space="0" w:color="auto"/>
            <w:bottom w:val="none" w:sz="0" w:space="0" w:color="auto"/>
            <w:right w:val="none" w:sz="0" w:space="0" w:color="auto"/>
          </w:divBdr>
        </w:div>
        <w:div w:id="246767029">
          <w:marLeft w:val="0"/>
          <w:marRight w:val="0"/>
          <w:marTop w:val="0"/>
          <w:marBottom w:val="0"/>
          <w:divBdr>
            <w:top w:val="none" w:sz="0" w:space="0" w:color="auto"/>
            <w:left w:val="none" w:sz="0" w:space="0" w:color="auto"/>
            <w:bottom w:val="none" w:sz="0" w:space="0" w:color="auto"/>
            <w:right w:val="none" w:sz="0" w:space="0" w:color="auto"/>
          </w:divBdr>
        </w:div>
        <w:div w:id="144012522">
          <w:marLeft w:val="0"/>
          <w:marRight w:val="0"/>
          <w:marTop w:val="0"/>
          <w:marBottom w:val="0"/>
          <w:divBdr>
            <w:top w:val="none" w:sz="0" w:space="0" w:color="auto"/>
            <w:left w:val="none" w:sz="0" w:space="0" w:color="auto"/>
            <w:bottom w:val="none" w:sz="0" w:space="0" w:color="auto"/>
            <w:right w:val="none" w:sz="0" w:space="0" w:color="auto"/>
          </w:divBdr>
        </w:div>
        <w:div w:id="1911227241">
          <w:marLeft w:val="0"/>
          <w:marRight w:val="0"/>
          <w:marTop w:val="0"/>
          <w:marBottom w:val="0"/>
          <w:divBdr>
            <w:top w:val="none" w:sz="0" w:space="0" w:color="auto"/>
            <w:left w:val="none" w:sz="0" w:space="0" w:color="auto"/>
            <w:bottom w:val="none" w:sz="0" w:space="0" w:color="auto"/>
            <w:right w:val="none" w:sz="0" w:space="0" w:color="auto"/>
          </w:divBdr>
        </w:div>
        <w:div w:id="1408959383">
          <w:marLeft w:val="0"/>
          <w:marRight w:val="0"/>
          <w:marTop w:val="0"/>
          <w:marBottom w:val="0"/>
          <w:divBdr>
            <w:top w:val="none" w:sz="0" w:space="0" w:color="auto"/>
            <w:left w:val="none" w:sz="0" w:space="0" w:color="auto"/>
            <w:bottom w:val="none" w:sz="0" w:space="0" w:color="auto"/>
            <w:right w:val="none" w:sz="0" w:space="0" w:color="auto"/>
          </w:divBdr>
        </w:div>
        <w:div w:id="993099092">
          <w:marLeft w:val="0"/>
          <w:marRight w:val="0"/>
          <w:marTop w:val="0"/>
          <w:marBottom w:val="0"/>
          <w:divBdr>
            <w:top w:val="none" w:sz="0" w:space="0" w:color="auto"/>
            <w:left w:val="none" w:sz="0" w:space="0" w:color="auto"/>
            <w:bottom w:val="none" w:sz="0" w:space="0" w:color="auto"/>
            <w:right w:val="none" w:sz="0" w:space="0" w:color="auto"/>
          </w:divBdr>
        </w:div>
        <w:div w:id="1021128031">
          <w:marLeft w:val="0"/>
          <w:marRight w:val="0"/>
          <w:marTop w:val="0"/>
          <w:marBottom w:val="0"/>
          <w:divBdr>
            <w:top w:val="none" w:sz="0" w:space="0" w:color="auto"/>
            <w:left w:val="none" w:sz="0" w:space="0" w:color="auto"/>
            <w:bottom w:val="none" w:sz="0" w:space="0" w:color="auto"/>
            <w:right w:val="none" w:sz="0" w:space="0" w:color="auto"/>
          </w:divBdr>
        </w:div>
        <w:div w:id="1022627307">
          <w:marLeft w:val="0"/>
          <w:marRight w:val="0"/>
          <w:marTop w:val="0"/>
          <w:marBottom w:val="0"/>
          <w:divBdr>
            <w:top w:val="none" w:sz="0" w:space="0" w:color="auto"/>
            <w:left w:val="none" w:sz="0" w:space="0" w:color="auto"/>
            <w:bottom w:val="none" w:sz="0" w:space="0" w:color="auto"/>
            <w:right w:val="none" w:sz="0" w:space="0" w:color="auto"/>
          </w:divBdr>
        </w:div>
        <w:div w:id="2101441778">
          <w:marLeft w:val="0"/>
          <w:marRight w:val="0"/>
          <w:marTop w:val="0"/>
          <w:marBottom w:val="0"/>
          <w:divBdr>
            <w:top w:val="none" w:sz="0" w:space="0" w:color="auto"/>
            <w:left w:val="none" w:sz="0" w:space="0" w:color="auto"/>
            <w:bottom w:val="none" w:sz="0" w:space="0" w:color="auto"/>
            <w:right w:val="none" w:sz="0" w:space="0" w:color="auto"/>
          </w:divBdr>
        </w:div>
        <w:div w:id="124199133">
          <w:marLeft w:val="0"/>
          <w:marRight w:val="0"/>
          <w:marTop w:val="0"/>
          <w:marBottom w:val="0"/>
          <w:divBdr>
            <w:top w:val="none" w:sz="0" w:space="0" w:color="auto"/>
            <w:left w:val="none" w:sz="0" w:space="0" w:color="auto"/>
            <w:bottom w:val="none" w:sz="0" w:space="0" w:color="auto"/>
            <w:right w:val="none" w:sz="0" w:space="0" w:color="auto"/>
          </w:divBdr>
        </w:div>
        <w:div w:id="1254126671">
          <w:marLeft w:val="0"/>
          <w:marRight w:val="0"/>
          <w:marTop w:val="0"/>
          <w:marBottom w:val="0"/>
          <w:divBdr>
            <w:top w:val="none" w:sz="0" w:space="0" w:color="auto"/>
            <w:left w:val="none" w:sz="0" w:space="0" w:color="auto"/>
            <w:bottom w:val="none" w:sz="0" w:space="0" w:color="auto"/>
            <w:right w:val="none" w:sz="0" w:space="0" w:color="auto"/>
          </w:divBdr>
        </w:div>
        <w:div w:id="768353166">
          <w:marLeft w:val="0"/>
          <w:marRight w:val="0"/>
          <w:marTop w:val="0"/>
          <w:marBottom w:val="0"/>
          <w:divBdr>
            <w:top w:val="none" w:sz="0" w:space="0" w:color="auto"/>
            <w:left w:val="none" w:sz="0" w:space="0" w:color="auto"/>
            <w:bottom w:val="none" w:sz="0" w:space="0" w:color="auto"/>
            <w:right w:val="none" w:sz="0" w:space="0" w:color="auto"/>
          </w:divBdr>
        </w:div>
        <w:div w:id="551582053">
          <w:marLeft w:val="0"/>
          <w:marRight w:val="0"/>
          <w:marTop w:val="0"/>
          <w:marBottom w:val="0"/>
          <w:divBdr>
            <w:top w:val="none" w:sz="0" w:space="0" w:color="auto"/>
            <w:left w:val="none" w:sz="0" w:space="0" w:color="auto"/>
            <w:bottom w:val="none" w:sz="0" w:space="0" w:color="auto"/>
            <w:right w:val="none" w:sz="0" w:space="0" w:color="auto"/>
          </w:divBdr>
        </w:div>
        <w:div w:id="1459642170">
          <w:marLeft w:val="0"/>
          <w:marRight w:val="0"/>
          <w:marTop w:val="0"/>
          <w:marBottom w:val="0"/>
          <w:divBdr>
            <w:top w:val="none" w:sz="0" w:space="0" w:color="auto"/>
            <w:left w:val="none" w:sz="0" w:space="0" w:color="auto"/>
            <w:bottom w:val="none" w:sz="0" w:space="0" w:color="auto"/>
            <w:right w:val="none" w:sz="0" w:space="0" w:color="auto"/>
          </w:divBdr>
        </w:div>
        <w:div w:id="1614903042">
          <w:marLeft w:val="0"/>
          <w:marRight w:val="0"/>
          <w:marTop w:val="0"/>
          <w:marBottom w:val="0"/>
          <w:divBdr>
            <w:top w:val="none" w:sz="0" w:space="0" w:color="auto"/>
            <w:left w:val="none" w:sz="0" w:space="0" w:color="auto"/>
            <w:bottom w:val="none" w:sz="0" w:space="0" w:color="auto"/>
            <w:right w:val="none" w:sz="0" w:space="0" w:color="auto"/>
          </w:divBdr>
        </w:div>
        <w:div w:id="1045176583">
          <w:marLeft w:val="0"/>
          <w:marRight w:val="0"/>
          <w:marTop w:val="0"/>
          <w:marBottom w:val="0"/>
          <w:divBdr>
            <w:top w:val="none" w:sz="0" w:space="0" w:color="auto"/>
            <w:left w:val="none" w:sz="0" w:space="0" w:color="auto"/>
            <w:bottom w:val="none" w:sz="0" w:space="0" w:color="auto"/>
            <w:right w:val="none" w:sz="0" w:space="0" w:color="auto"/>
          </w:divBdr>
        </w:div>
        <w:div w:id="340199764">
          <w:marLeft w:val="0"/>
          <w:marRight w:val="0"/>
          <w:marTop w:val="0"/>
          <w:marBottom w:val="0"/>
          <w:divBdr>
            <w:top w:val="none" w:sz="0" w:space="0" w:color="auto"/>
            <w:left w:val="none" w:sz="0" w:space="0" w:color="auto"/>
            <w:bottom w:val="none" w:sz="0" w:space="0" w:color="auto"/>
            <w:right w:val="none" w:sz="0" w:space="0" w:color="auto"/>
          </w:divBdr>
        </w:div>
        <w:div w:id="1621451495">
          <w:marLeft w:val="0"/>
          <w:marRight w:val="0"/>
          <w:marTop w:val="0"/>
          <w:marBottom w:val="0"/>
          <w:divBdr>
            <w:top w:val="none" w:sz="0" w:space="0" w:color="auto"/>
            <w:left w:val="none" w:sz="0" w:space="0" w:color="auto"/>
            <w:bottom w:val="none" w:sz="0" w:space="0" w:color="auto"/>
            <w:right w:val="none" w:sz="0" w:space="0" w:color="auto"/>
          </w:divBdr>
        </w:div>
        <w:div w:id="1525824601">
          <w:marLeft w:val="0"/>
          <w:marRight w:val="0"/>
          <w:marTop w:val="0"/>
          <w:marBottom w:val="0"/>
          <w:divBdr>
            <w:top w:val="none" w:sz="0" w:space="0" w:color="auto"/>
            <w:left w:val="none" w:sz="0" w:space="0" w:color="auto"/>
            <w:bottom w:val="none" w:sz="0" w:space="0" w:color="auto"/>
            <w:right w:val="none" w:sz="0" w:space="0" w:color="auto"/>
          </w:divBdr>
        </w:div>
        <w:div w:id="1225145672">
          <w:marLeft w:val="0"/>
          <w:marRight w:val="0"/>
          <w:marTop w:val="0"/>
          <w:marBottom w:val="0"/>
          <w:divBdr>
            <w:top w:val="none" w:sz="0" w:space="0" w:color="auto"/>
            <w:left w:val="none" w:sz="0" w:space="0" w:color="auto"/>
            <w:bottom w:val="none" w:sz="0" w:space="0" w:color="auto"/>
            <w:right w:val="none" w:sz="0" w:space="0" w:color="auto"/>
          </w:divBdr>
        </w:div>
        <w:div w:id="2092971892">
          <w:marLeft w:val="0"/>
          <w:marRight w:val="0"/>
          <w:marTop w:val="0"/>
          <w:marBottom w:val="0"/>
          <w:divBdr>
            <w:top w:val="none" w:sz="0" w:space="0" w:color="auto"/>
            <w:left w:val="none" w:sz="0" w:space="0" w:color="auto"/>
            <w:bottom w:val="none" w:sz="0" w:space="0" w:color="auto"/>
            <w:right w:val="none" w:sz="0" w:space="0" w:color="auto"/>
          </w:divBdr>
        </w:div>
        <w:div w:id="95711070">
          <w:marLeft w:val="0"/>
          <w:marRight w:val="0"/>
          <w:marTop w:val="0"/>
          <w:marBottom w:val="0"/>
          <w:divBdr>
            <w:top w:val="none" w:sz="0" w:space="0" w:color="auto"/>
            <w:left w:val="none" w:sz="0" w:space="0" w:color="auto"/>
            <w:bottom w:val="none" w:sz="0" w:space="0" w:color="auto"/>
            <w:right w:val="none" w:sz="0" w:space="0" w:color="auto"/>
          </w:divBdr>
        </w:div>
        <w:div w:id="198202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na.fuentes@hh.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h.se/download/18.94d5733183bdeceb8f7d689/1665468533493/vi-dagar-info-22101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h.se/download/18.94d5733183bdeceb8f7d689/1665468533493/vi-dagar-info-22101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HH_Tema 2013-11-20">
  <a:themeElements>
    <a:clrScheme name="HH">
      <a:dk1>
        <a:sysClr val="windowText" lastClr="000000"/>
      </a:dk1>
      <a:lt1>
        <a:sysClr val="window" lastClr="FFFFFF"/>
      </a:lt1>
      <a:dk2>
        <a:srgbClr val="1F497D"/>
      </a:dk2>
      <a:lt2>
        <a:srgbClr val="EEECE1"/>
      </a:lt2>
      <a:accent1>
        <a:srgbClr val="004985"/>
      </a:accent1>
      <a:accent2>
        <a:srgbClr val="006DB0"/>
      </a:accent2>
      <a:accent3>
        <a:srgbClr val="22BBEA"/>
      </a:accent3>
      <a:accent4>
        <a:srgbClr val="96C0E3"/>
      </a:accent4>
      <a:accent5>
        <a:srgbClr val="B81218"/>
      </a:accent5>
      <a:accent6>
        <a:srgbClr val="8BBFE2"/>
      </a:accent6>
      <a:hlink>
        <a:srgbClr val="0000FF"/>
      </a:hlink>
      <a:folHlink>
        <a:srgbClr val="800080"/>
      </a:folHlink>
    </a:clrScheme>
    <a:fontScheme name="HH">
      <a:majorFont>
        <a:latin typeface="Gill Sans Std"/>
        <a:ea typeface=""/>
        <a:cs typeface=""/>
      </a:majorFont>
      <a:minorFont>
        <a:latin typeface="Adobe Garamon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HH_Tema 2013-11-20" id="{BCA88ED6-C981-4E6C-B144-6451B54486E2}" vid="{63545816-544D-4F91-B7EF-96B5614176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2E9F7-90D1-45D3-874B-E4E82C34F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3122</Characters>
  <Application>Microsoft Office Word</Application>
  <DocSecurity>4</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Bra-IT</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 Wedding [guwe]</dc:creator>
  <cp:lastModifiedBy>David Axklev</cp:lastModifiedBy>
  <cp:revision>2</cp:revision>
  <cp:lastPrinted>2014-09-04T14:12:00Z</cp:lastPrinted>
  <dcterms:created xsi:type="dcterms:W3CDTF">2024-01-08T08:56:00Z</dcterms:created>
  <dcterms:modified xsi:type="dcterms:W3CDTF">2024-01-08T08:56:00Z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Hsidfot">
    <vt:i4>1</vt:i4>
  </property>
</Properties>
</file>