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421D" w14:textId="6FC3B65D" w:rsidR="006E7938" w:rsidRPr="009A77FD" w:rsidRDefault="00531E7B" w:rsidP="006438B0">
      <w:pPr>
        <w:pStyle w:val="Title"/>
      </w:pPr>
      <w:bookmarkStart w:id="0" w:name="_GoBack"/>
      <w:bookmarkEnd w:id="0"/>
      <w:r>
        <w:t>Riktlinjer för kombination</w:t>
      </w:r>
      <w:r w:rsidR="00863FFE">
        <w:t>en</w:t>
      </w:r>
      <w:r>
        <w:t xml:space="preserve"> studier och elitidrott vid Högskolan i Halmstad</w:t>
      </w:r>
    </w:p>
    <w:p w14:paraId="68E9421E" w14:textId="2A7F87FD" w:rsidR="006E7938" w:rsidRPr="00D35E09" w:rsidRDefault="00531E7B" w:rsidP="00531E7B">
      <w:r>
        <w:t>Beslutad av rektor 2018-12-12, dnr L 2018/77</w:t>
      </w:r>
    </w:p>
    <w:p w14:paraId="68E9421F" w14:textId="77777777" w:rsidR="006E7938" w:rsidRPr="00D35E09" w:rsidRDefault="006E7938" w:rsidP="00A614C0"/>
    <w:p w14:paraId="68E94221" w14:textId="77777777" w:rsidR="00B657E9" w:rsidRDefault="00B657E9" w:rsidP="006E7938">
      <w:pPr>
        <w:ind w:right="-6"/>
        <w:rPr>
          <w:rFonts w:ascii="Adobe Garamond Pro" w:hAnsi="Adobe Garamond Pro"/>
        </w:rPr>
        <w:sectPr w:rsidR="00B657E9" w:rsidSect="002A7837">
          <w:headerReference w:type="even" r:id="rId11"/>
          <w:headerReference w:type="default" r:id="rId12"/>
          <w:footerReference w:type="even" r:id="rId13"/>
          <w:footerReference w:type="default" r:id="rId14"/>
          <w:headerReference w:type="first" r:id="rId15"/>
          <w:footerReference w:type="first" r:id="rId16"/>
          <w:pgSz w:w="11900" w:h="16840" w:code="9"/>
          <w:pgMar w:top="6407" w:right="1418" w:bottom="1361" w:left="3827" w:header="709" w:footer="227" w:gutter="0"/>
          <w:cols w:space="708"/>
          <w:titlePg/>
        </w:sectPr>
      </w:pPr>
    </w:p>
    <w:p w14:paraId="68E94222" w14:textId="164CF32A" w:rsidR="006E7938" w:rsidRDefault="00531E7B" w:rsidP="007E4EF4">
      <w:pPr>
        <w:pStyle w:val="Heading1"/>
      </w:pPr>
      <w:bookmarkStart w:id="1" w:name="Start"/>
      <w:bookmarkEnd w:id="1"/>
      <w:r>
        <w:lastRenderedPageBreak/>
        <w:t>Bakgrund</w:t>
      </w:r>
    </w:p>
    <w:p w14:paraId="27AF5C2D" w14:textId="77777777" w:rsidR="00C97BF2" w:rsidRPr="00C97BF2" w:rsidRDefault="00C97BF2" w:rsidP="00C97BF2">
      <w:r w:rsidRPr="00C97BF2">
        <w:t xml:space="preserve">För att stärka kopplingarna mellan idrott, högre studier och forskning har Högskolan i Halmstad, i samarbete med </w:t>
      </w:r>
      <w:proofErr w:type="gramStart"/>
      <w:r w:rsidRPr="00C97BF2">
        <w:t>Malmö universitet</w:t>
      </w:r>
      <w:proofErr w:type="gramEnd"/>
      <w:r w:rsidRPr="00C97BF2">
        <w:t>, ansökt om och blivit utsedd till Riksidrotts- universitet (RIU) av Sveriges Riksidrottsförbund (RF) 2018–2022. Satsningen ger elitidrottare möjlighet att kombinera idrott med högre studier. I RIU-systemet antas elitidrottande studenter på lika villkor som övriga studenter, och för att de ska kunna fortsätta med sin idrottssatsning samtidigt som de studerar underlättar lärosätena för dem genom flexibla och anpassade studier.</w:t>
      </w:r>
    </w:p>
    <w:p w14:paraId="0D700025" w14:textId="77777777" w:rsidR="00C97BF2" w:rsidRPr="00C97BF2" w:rsidRDefault="00C97BF2" w:rsidP="00C97BF2">
      <w:r w:rsidRPr="00C97BF2">
        <w:t>I enlighet med samarbetsavtalet med RF, dnr S 2018/65, ska Högskolan i Halmstad möjliggöra en kombination av elitidrott och studier och dessa riktlinjer utgår också från RF:s nationella riktlinjer för elitidrottares dubbla karriärer.</w:t>
      </w:r>
    </w:p>
    <w:p w14:paraId="211960C9" w14:textId="7E8E7BEF" w:rsidR="00531E7B" w:rsidRDefault="00531E7B" w:rsidP="00531E7B"/>
    <w:p w14:paraId="3B356CC5" w14:textId="57115BE5" w:rsidR="00C97BF2" w:rsidRDefault="00C97BF2" w:rsidP="00C97BF2">
      <w:pPr>
        <w:pStyle w:val="Heading1"/>
      </w:pPr>
      <w:r>
        <w:t>Beskrivning</w:t>
      </w:r>
    </w:p>
    <w:p w14:paraId="2900D5A7" w14:textId="20370954" w:rsidR="00F4544D" w:rsidRPr="00F4544D" w:rsidRDefault="00F4544D" w:rsidP="00F4544D">
      <w:pPr>
        <w:rPr>
          <w:b/>
          <w:bCs/>
        </w:rPr>
      </w:pPr>
      <w:r w:rsidRPr="00F4544D">
        <w:t xml:space="preserve">På Högskolan i Halmstad, och knuten till </w:t>
      </w:r>
      <w:r>
        <w:t>A</w:t>
      </w:r>
      <w:r w:rsidRPr="00F4544D">
        <w:t>kademin för hälsa och välfärd, återfinns projektledare för H</w:t>
      </w:r>
      <w:r>
        <w:t>ögskolans</w:t>
      </w:r>
      <w:r w:rsidRPr="00F4544D">
        <w:t xml:space="preserve"> RIU åtagande. Projektledaren ska ansvara för genomförande, styrning och kommunikation av aktiviteter som genomförs vid H</w:t>
      </w:r>
      <w:r>
        <w:t>ögskolan</w:t>
      </w:r>
      <w:r w:rsidRPr="00F4544D">
        <w:t xml:space="preserve"> i syfte att uppfylla det övergripande uppdraget, d</w:t>
      </w:r>
      <w:r>
        <w:t>et vill säga</w:t>
      </w:r>
      <w:r w:rsidRPr="00F4544D">
        <w:t xml:space="preserve"> verka för att möjliggöra elitidrott och akademiska studier. Till projektuppdraget knyts en koordinator för dubbla karriärer, DK-koordinator, som ska arbeta lärosätesövergripande och fungera som stöd för Högskolans akademier och utbildningsprogram samt för den elitidrottande studenten i arbetet med att hitta flexibla och individuella lösningar under studietiden. Detta är lösningar som ska passa såväl aktuellt utbildningsprogram och kurser, och de undervisande lärarna, som studenten. Det är examinator som tar beslut om lösningar och anpassningar fungerar inom utbildningen.</w:t>
      </w:r>
    </w:p>
    <w:p w14:paraId="2011337F" w14:textId="77777777" w:rsidR="00F4544D" w:rsidRPr="00F4544D" w:rsidRDefault="00F4544D" w:rsidP="00F4544D">
      <w:pPr>
        <w:rPr>
          <w:b/>
          <w:bCs/>
        </w:rPr>
      </w:pPr>
      <w:r w:rsidRPr="00F4544D">
        <w:t xml:space="preserve">För att kombinationen elitidrott och studier ska vara möjlig krävs ett ömsesidigt </w:t>
      </w:r>
      <w:proofErr w:type="gramStart"/>
      <w:r w:rsidRPr="00F4544D">
        <w:t>ansvars- tagande</w:t>
      </w:r>
      <w:proofErr w:type="gramEnd"/>
      <w:r w:rsidRPr="00F4544D">
        <w:t xml:space="preserve"> mellan den enskilde elitidrottsstudenten och den aktuella akademin/avdelningen. Högskolan i Halmstad ska skriva ett avtal med den elitidrottande studenten där både Högskolans och den enskilde studentens åtaganden och ansvar preciseras. Avtalet är nyckeln till att få ta del av möjligheten till stöd i kombinationen elitidrott och studier. Det är respektive akademichef inom Högskolan som är avtalspart och som är ansvarig för att det skapas möjligheter för elitidrottare att få anpassade studier vad gäller bland annat föreläsningar, studietakt och tentamina. Avtalet skrivs efter att elitidrottsstudenten har blivit antagen till sökt utbildningsprogram och gäller så länge studenten enligt Högskolan i Halmstads definition är elitidrottsstudent. Det är studentens ansvar att meddela om förändrade studie och idrottsförhållande till DK-koordinator.</w:t>
      </w:r>
    </w:p>
    <w:p w14:paraId="4FFF41AC" w14:textId="649174F6" w:rsidR="00C97BF2" w:rsidRDefault="00E1351B" w:rsidP="00C97BF2">
      <w:r>
        <w:t xml:space="preserve">Kopia på avtalet ges till DK-koordinator som dokumenterar hur de individuellt anpassade kombinationerna praktiskt genomförs samt sammanställer omfattningen av denna studieform vid Högskolan. Genom avtalet med RF har Högskolan rapporteringsskyldighet </w:t>
      </w:r>
      <w:r>
        <w:lastRenderedPageBreak/>
        <w:t>till RF om vilka elitidrottande studenter som finns i Högskolans utbildningssystem. Det är DK-koordinatorn som ansvarar för att denna inrapportering sker.</w:t>
      </w:r>
    </w:p>
    <w:p w14:paraId="179B4D4C" w14:textId="2FCA7D80" w:rsidR="00D3735F" w:rsidRDefault="00D3735F" w:rsidP="00C97BF2">
      <w:r w:rsidRPr="00302C2F">
        <w:t>Personuppgifter som avser enskilda elitidrottsstudenter och som inkommer till Högskolan med anledning av den verksamhet som sker inom ramen för respektive avtal mellan en elitidrottsstudent och Högskolan, ska behandlas av Högskolan i enlighet med Dataskyddsförordningen (EU) 2016/679 och lagen (2018:218) med kompletterande bestämmelser till EU:s dataskyddsförordning, samt i enlighet med Högskolans (vid tidpunkten för behandlingen gällande) policy för behandling av personuppgifter. Med personuppgifter avses i detta sammanhang samma betydelse som framgår av Dataskyddsförordningen (EU) 2016/679).</w:t>
      </w:r>
    </w:p>
    <w:p w14:paraId="388A65EC" w14:textId="6AA8C0D0" w:rsidR="00FF3346" w:rsidRPr="00FF3346" w:rsidRDefault="00FF3346" w:rsidP="00FF3346">
      <w:pPr>
        <w:rPr>
          <w:b/>
          <w:bCs/>
        </w:rPr>
      </w:pPr>
      <w:r w:rsidRPr="00FF3346">
        <w:t xml:space="preserve">I anslutning till dessa riktlinjer ska RIU ta fram en beskrivning till kursansvarig akademi om hur utbildningen skulle kunna anpassas för att möjliggöra kombinationen studier och elitidrott. I </w:t>
      </w:r>
      <w:hyperlink r:id="rId17" w:history="1">
        <w:r w:rsidR="001A3D87" w:rsidRPr="00490F60">
          <w:rPr>
            <w:rStyle w:val="Hyperlink"/>
          </w:rPr>
          <w:t>Rekommendationer över hur HH kan hjälpa elitidrottande studenter med avtal att kom</w:t>
        </w:r>
        <w:r w:rsidR="00490F60" w:rsidRPr="00490F60">
          <w:rPr>
            <w:rStyle w:val="Hyperlink"/>
          </w:rPr>
          <w:t>binera sina studier med sitt idrottande</w:t>
        </w:r>
      </w:hyperlink>
      <w:r w:rsidR="00490F60" w:rsidRPr="00490F60">
        <w:t xml:space="preserve"> framgår detta.</w:t>
      </w:r>
    </w:p>
    <w:p w14:paraId="063D7337" w14:textId="7DB091B4" w:rsidR="00E1351B" w:rsidRDefault="00E1351B" w:rsidP="00C97BF2"/>
    <w:p w14:paraId="79D290A3" w14:textId="08A62928" w:rsidR="006A0A62" w:rsidRDefault="006A0A62" w:rsidP="006A0A62">
      <w:pPr>
        <w:pStyle w:val="Heading1"/>
      </w:pPr>
      <w:r>
        <w:t>Vem är en elitidrottsstudent?</w:t>
      </w:r>
    </w:p>
    <w:p w14:paraId="46590FBA" w14:textId="77777777" w:rsidR="00045DE0" w:rsidRDefault="00A177D3" w:rsidP="00A177D3">
      <w:r w:rsidRPr="00A177D3">
        <w:t>Det finns två olika definitioner av vad en elitidrottsstudent är, dels RF:s relativt strikta definition, dels Högskolans egen och något öppnare definition. De studenter som officiellt ingår i RIU-stödet är de som går under RF:s definition, vilket kräver ett intyg från respektive nationellt idrottsförbund (specialidrottsförbund, SF). En mer öppen definition vid Högskolan skapar möjligheter att uppnå en kritisk massa av studenter, som kan stötta varandra i sina strävanden efter utbildning och idrottsprestation. Även detta kräver intyg från respektive förening.</w:t>
      </w:r>
    </w:p>
    <w:p w14:paraId="5565F5DA" w14:textId="58248A5F" w:rsidR="00A177D3" w:rsidRPr="00A177D3" w:rsidRDefault="00045DE0" w:rsidP="00A177D3">
      <w:r>
        <w:br/>
      </w:r>
      <w:r w:rsidR="00A177D3" w:rsidRPr="00A177D3">
        <w:rPr>
          <w:b/>
          <w:bCs/>
        </w:rPr>
        <w:t>Riksidrottsförbundets definition, ur Nationella riktlinjer för elitidrottares dubbla karriärer, sid 13:</w:t>
      </w:r>
    </w:p>
    <w:p w14:paraId="4395A0B5" w14:textId="77777777" w:rsidR="00A177D3" w:rsidRPr="00A177D3" w:rsidRDefault="00A177D3" w:rsidP="00A177D3">
      <w:pPr>
        <w:rPr>
          <w:lang w:val="en-US"/>
        </w:rPr>
      </w:pPr>
      <w:r w:rsidRPr="00A177D3">
        <w:t xml:space="preserve">En RIU-student är en potentiell eller aktuell landslagsidrottare som bedriver elitidrott i sådan omfattning att anpassade studier är nödvändiga. </w:t>
      </w:r>
      <w:proofErr w:type="gramStart"/>
      <w:r w:rsidRPr="00A177D3">
        <w:rPr>
          <w:lang w:val="en-US"/>
        </w:rPr>
        <w:t>Med ”</w:t>
      </w:r>
      <w:proofErr w:type="spellStart"/>
      <w:r w:rsidRPr="00A177D3">
        <w:rPr>
          <w:lang w:val="en-US"/>
        </w:rPr>
        <w:t>potentiell</w:t>
      </w:r>
      <w:proofErr w:type="spellEnd"/>
      <w:proofErr w:type="gramEnd"/>
      <w:r w:rsidRPr="00A177D3">
        <w:rPr>
          <w:lang w:val="en-US"/>
        </w:rPr>
        <w:t xml:space="preserve">” </w:t>
      </w:r>
      <w:proofErr w:type="spellStart"/>
      <w:r w:rsidRPr="00A177D3">
        <w:rPr>
          <w:lang w:val="en-US"/>
        </w:rPr>
        <w:t>menas</w:t>
      </w:r>
      <w:proofErr w:type="spellEnd"/>
      <w:r w:rsidRPr="00A177D3">
        <w:rPr>
          <w:lang w:val="en-US"/>
        </w:rPr>
        <w:t xml:space="preserve"> </w:t>
      </w:r>
      <w:proofErr w:type="spellStart"/>
      <w:r w:rsidRPr="00A177D3">
        <w:rPr>
          <w:lang w:val="en-US"/>
        </w:rPr>
        <w:t>att</w:t>
      </w:r>
      <w:proofErr w:type="spellEnd"/>
      <w:r w:rsidRPr="00A177D3">
        <w:rPr>
          <w:lang w:val="en-US"/>
        </w:rPr>
        <w:t xml:space="preserve"> </w:t>
      </w:r>
      <w:proofErr w:type="spellStart"/>
      <w:r w:rsidRPr="00A177D3">
        <w:rPr>
          <w:lang w:val="en-US"/>
        </w:rPr>
        <w:t>en</w:t>
      </w:r>
      <w:proofErr w:type="spellEnd"/>
      <w:r w:rsidRPr="00A177D3">
        <w:rPr>
          <w:lang w:val="en-US"/>
        </w:rPr>
        <w:t xml:space="preserve"> </w:t>
      </w:r>
      <w:proofErr w:type="spellStart"/>
      <w:r w:rsidRPr="00A177D3">
        <w:rPr>
          <w:lang w:val="en-US"/>
        </w:rPr>
        <w:t>elitidrottsstudent</w:t>
      </w:r>
      <w:proofErr w:type="spellEnd"/>
      <w:r w:rsidRPr="00A177D3">
        <w:rPr>
          <w:lang w:val="en-US"/>
        </w:rPr>
        <w:t xml:space="preserve"> </w:t>
      </w:r>
      <w:proofErr w:type="spellStart"/>
      <w:r w:rsidRPr="00A177D3">
        <w:rPr>
          <w:lang w:val="en-US"/>
        </w:rPr>
        <w:t>inom</w:t>
      </w:r>
      <w:proofErr w:type="spellEnd"/>
      <w:r w:rsidRPr="00A177D3">
        <w:rPr>
          <w:lang w:val="en-US"/>
        </w:rPr>
        <w:t>:</w:t>
      </w:r>
    </w:p>
    <w:p w14:paraId="5E432AE6" w14:textId="77777777" w:rsidR="00A177D3" w:rsidRPr="00A177D3" w:rsidRDefault="00A177D3" w:rsidP="00521C06">
      <w:pPr>
        <w:pStyle w:val="ListParagraph"/>
        <w:numPr>
          <w:ilvl w:val="0"/>
          <w:numId w:val="14"/>
        </w:numPr>
      </w:pPr>
      <w:r w:rsidRPr="00A177D3">
        <w:t>individuell idrott (a) är identifierad av eller deltar i landslagets utvecklingsverksamhet, (b) bedöms på sikt (2–5 år) kunna ta en plats i landslaget eller tävlar på högsta internationella nivå</w:t>
      </w:r>
    </w:p>
    <w:p w14:paraId="51D1B004" w14:textId="77777777" w:rsidR="00A177D3" w:rsidRPr="00A177D3" w:rsidRDefault="00A177D3" w:rsidP="00521C06">
      <w:pPr>
        <w:pStyle w:val="ListParagraph"/>
        <w:numPr>
          <w:ilvl w:val="0"/>
          <w:numId w:val="14"/>
        </w:numPr>
      </w:pPr>
      <w:r w:rsidRPr="00A177D3">
        <w:t>lagbollidrott (a) är identifierad av eller deltar i landslagets utvecklingsverksamhet, (b) spelar i högsta serien</w:t>
      </w:r>
    </w:p>
    <w:p w14:paraId="745A69F5" w14:textId="77777777" w:rsidR="00A177D3" w:rsidRPr="00A177D3" w:rsidRDefault="00A177D3" w:rsidP="00A177D3">
      <w:r w:rsidRPr="00A177D3">
        <w:t>Med ”aktuell” menas att en elitidrottsstudent:</w:t>
      </w:r>
    </w:p>
    <w:p w14:paraId="4B9FDA68" w14:textId="77777777" w:rsidR="00A177D3" w:rsidRPr="00A177D3" w:rsidRDefault="00A177D3" w:rsidP="00521C06">
      <w:pPr>
        <w:pStyle w:val="ListParagraph"/>
        <w:numPr>
          <w:ilvl w:val="0"/>
          <w:numId w:val="13"/>
        </w:numPr>
      </w:pPr>
      <w:r w:rsidRPr="00A177D3">
        <w:t>är kontinuerligt uttagen i landslag med satsning mot internationella mästerskap (EM, VM, OS och Paralympics)</w:t>
      </w:r>
    </w:p>
    <w:p w14:paraId="4E8AB21B" w14:textId="3F64A7FE" w:rsidR="00A177D3" w:rsidRDefault="00A177D3" w:rsidP="00521C06">
      <w:pPr>
        <w:pStyle w:val="ListParagraph"/>
        <w:numPr>
          <w:ilvl w:val="0"/>
          <w:numId w:val="13"/>
        </w:numPr>
      </w:pPr>
      <w:r w:rsidRPr="00A177D3">
        <w:lastRenderedPageBreak/>
        <w:t xml:space="preserve">via sitt specialförbund genomför tränings- och tävlingsverksamhet utifrån en </w:t>
      </w:r>
      <w:proofErr w:type="gramStart"/>
      <w:r w:rsidRPr="00A177D3">
        <w:t>utvecklings- plan</w:t>
      </w:r>
      <w:proofErr w:type="gramEnd"/>
      <w:r w:rsidRPr="00A177D3">
        <w:t xml:space="preserve"> med målet att prestera på internationell nivå</w:t>
      </w:r>
      <w:r w:rsidR="00E218F3">
        <w:t>.</w:t>
      </w:r>
    </w:p>
    <w:p w14:paraId="138D84E5" w14:textId="26CC6202" w:rsidR="00E218F3" w:rsidRDefault="00E218F3" w:rsidP="00E218F3"/>
    <w:p w14:paraId="08C19845" w14:textId="77777777" w:rsidR="00521C06" w:rsidRPr="00521C06" w:rsidRDefault="00521C06" w:rsidP="00521C06">
      <w:pPr>
        <w:rPr>
          <w:b/>
          <w:bCs/>
        </w:rPr>
      </w:pPr>
      <w:r w:rsidRPr="00521C06">
        <w:rPr>
          <w:b/>
          <w:bCs/>
        </w:rPr>
        <w:t>Högskolan i Halmstads definition:</w:t>
      </w:r>
    </w:p>
    <w:p w14:paraId="05FB380E" w14:textId="3278836D" w:rsidR="00521C06" w:rsidRDefault="00521C06" w:rsidP="00521C06">
      <w:r>
        <w:t xml:space="preserve">Idrotten ska med fördel ingå i någon av Riksidrottsförbundets nuvarande </w:t>
      </w:r>
      <w:proofErr w:type="gramStart"/>
      <w:r>
        <w:t>specialidrotts- förbund</w:t>
      </w:r>
      <w:proofErr w:type="gramEnd"/>
      <w:r>
        <w:t xml:space="preserve"> samt att elitidrottsstudenten tävlar inom den Svenska serien och möter kraven nedan för HH definitionen. Elitidrottsstudent är den som är antagen till utbildning på Högskolan i Halmstad och bedriver elitidrott i sådan omfattning att anpassade studier är nödvändiga för att </w:t>
      </w:r>
      <w:r w:rsidR="00976FC0">
        <w:t>denne</w:t>
      </w:r>
      <w:r>
        <w:t xml:space="preserve"> ska kunna kombinera sin idrott med studier på högskolenivå:</w:t>
      </w:r>
    </w:p>
    <w:p w14:paraId="11A23247" w14:textId="70B6C558" w:rsidR="00521C06" w:rsidRDefault="00521C06" w:rsidP="00521C06">
      <w:pPr>
        <w:pStyle w:val="ListParagraph"/>
        <w:numPr>
          <w:ilvl w:val="0"/>
          <w:numId w:val="12"/>
        </w:numPr>
      </w:pPr>
      <w:r>
        <w:t>Individuell elitidrottare som tävlar på lägst nationell mästerskapsnivå och/eller i landslag, eller bedöms ha potential att nå lägst motsvarande nivå</w:t>
      </w:r>
    </w:p>
    <w:p w14:paraId="166F8252" w14:textId="2246A1BA" w:rsidR="00521C06" w:rsidRDefault="00521C06" w:rsidP="00521C06">
      <w:pPr>
        <w:pStyle w:val="ListParagraph"/>
        <w:numPr>
          <w:ilvl w:val="0"/>
          <w:numId w:val="12"/>
        </w:numPr>
      </w:pPr>
      <w:r>
        <w:t>Elitlagidrottare som spelar i någon av de två högsta nationella serierna/divisionerna under förutsättning att det inom den idrotten finns minst fyra serier/divisioner, i annat fall gäller den högsta nationella serien/divisionen</w:t>
      </w:r>
    </w:p>
    <w:p w14:paraId="09D8B9AD" w14:textId="3DE437CA" w:rsidR="00E218F3" w:rsidRDefault="00521C06" w:rsidP="00521C06">
      <w:pPr>
        <w:pStyle w:val="ListParagraph"/>
        <w:numPr>
          <w:ilvl w:val="0"/>
          <w:numId w:val="12"/>
        </w:numPr>
      </w:pPr>
      <w:r>
        <w:t xml:space="preserve">Tränare för individuell elitidrottare, elitlag, förbundskapten för landslag samt </w:t>
      </w:r>
      <w:proofErr w:type="gramStart"/>
      <w:r>
        <w:t>förbunds- tränare</w:t>
      </w:r>
      <w:proofErr w:type="gramEnd"/>
      <w:r>
        <w:t xml:space="preserve"> och förbundsdomare</w:t>
      </w:r>
      <w:r w:rsidR="00976FC0">
        <w:t>.</w:t>
      </w:r>
    </w:p>
    <w:p w14:paraId="773D24DC" w14:textId="6C2B646C" w:rsidR="00976FC0" w:rsidRDefault="00976FC0" w:rsidP="00976FC0"/>
    <w:p w14:paraId="57B87A4B" w14:textId="5257DEDF" w:rsidR="00976FC0" w:rsidRPr="00045DE0" w:rsidRDefault="00976FC0" w:rsidP="00045DE0">
      <w:pPr>
        <w:pStyle w:val="Heading1"/>
        <w:rPr>
          <w:sz w:val="24"/>
          <w:szCs w:val="24"/>
        </w:rPr>
      </w:pPr>
      <w:r>
        <w:t>Avtalsinnehåll mellan Högskolan i Halmstad och elitidrottsstudent</w:t>
      </w:r>
    </w:p>
    <w:p w14:paraId="5C935CB2" w14:textId="77777777" w:rsidR="00F852E4" w:rsidRDefault="00F852E4" w:rsidP="00F852E4">
      <w:r>
        <w:t>Avtalet reglerar Högskolans åtaganden som riksidrottsuniversitet och studentens åtaganden som elitidrottande student vid Högskolan i Halmstad.</w:t>
      </w:r>
    </w:p>
    <w:p w14:paraId="1C580A1C" w14:textId="77777777" w:rsidR="00F852E4" w:rsidRPr="00F852E4" w:rsidRDefault="00F852E4" w:rsidP="00F852E4">
      <w:pPr>
        <w:rPr>
          <w:b/>
          <w:bCs/>
        </w:rPr>
      </w:pPr>
      <w:r w:rsidRPr="00F852E4">
        <w:rPr>
          <w:b/>
          <w:bCs/>
        </w:rPr>
        <w:t>Högskolan i Halmstads åtaganden:</w:t>
      </w:r>
    </w:p>
    <w:p w14:paraId="788887CB" w14:textId="5B77B676" w:rsidR="00F852E4" w:rsidRDefault="00F852E4" w:rsidP="00F852E4">
      <w:pPr>
        <w:pStyle w:val="ListParagraph"/>
        <w:numPr>
          <w:ilvl w:val="0"/>
          <w:numId w:val="15"/>
        </w:numPr>
      </w:pPr>
      <w:r>
        <w:t>Antagnings- och examinationskraven för elitidrottsstudenter ska vara desamma som för övriga studenter.</w:t>
      </w:r>
    </w:p>
    <w:p w14:paraId="28CE7CB8" w14:textId="6556C60C" w:rsidR="00F852E4" w:rsidRDefault="00F852E4" w:rsidP="00F852E4">
      <w:pPr>
        <w:pStyle w:val="ListParagraph"/>
        <w:numPr>
          <w:ilvl w:val="0"/>
          <w:numId w:val="15"/>
        </w:numPr>
      </w:pPr>
      <w:r>
        <w:t>Alla akademier och avdelningar inom Högskolan ska möjliggöra för elitidrottsstudenter att bedriva studier i kombination med elitidrott inom berörda kurser och program samt tillhandahålla stödfunktioner för dessa studenter. Detta innebär att akademier och avdelningar ska möjliggöra anpassning av bland annat undervisning och examinationer för att tillmötesgå den enskilde elitidrottsstudentens behov av anpassning, med utgångspunkt i Riksidrottsförbundets nationella riktlinjer för dubbla karriärer. Det är examinator som tar beslut om lösningar och anpassningar fungerar inom utbildningen.</w:t>
      </w:r>
    </w:p>
    <w:p w14:paraId="14936FFE" w14:textId="1C4E66E9" w:rsidR="00F852E4" w:rsidRDefault="00F852E4" w:rsidP="00F852E4">
      <w:pPr>
        <w:pStyle w:val="ListParagraph"/>
        <w:numPr>
          <w:ilvl w:val="0"/>
          <w:numId w:val="15"/>
        </w:numPr>
      </w:pPr>
      <w:r>
        <w:t>Avdelningen för utbildningsstöd ska tillhandahålla lärosätesövergripande kompetens inom studierelaterade frågor i arbetet med att hitta flexibla och individuella lösningar som ska passa såväl akademin, dess personal som elitidrottsstudenten. I detta arbete ingår att ha kontinuerlig dialog med DK-koordinatorn om elitidrottsstudenterna under deras studietid på Högskolan.</w:t>
      </w:r>
    </w:p>
    <w:p w14:paraId="310AA862" w14:textId="544F9048" w:rsidR="00045DE0" w:rsidRDefault="00F852E4" w:rsidP="00045DE0">
      <w:pPr>
        <w:pStyle w:val="ListParagraph"/>
        <w:numPr>
          <w:ilvl w:val="0"/>
          <w:numId w:val="15"/>
        </w:numPr>
      </w:pPr>
      <w:r>
        <w:lastRenderedPageBreak/>
        <w:t xml:space="preserve">Informera om vilket stöd elitidrottsstudenter kan förvänta sig från Högskolan i Halmstad. </w:t>
      </w:r>
      <w:r w:rsidR="00045DE0">
        <w:br/>
      </w:r>
    </w:p>
    <w:p w14:paraId="773C323F" w14:textId="3F04AA6B" w:rsidR="00F852E4" w:rsidRPr="00045DE0" w:rsidRDefault="00F852E4" w:rsidP="00F852E4">
      <w:pPr>
        <w:rPr>
          <w:b/>
          <w:bCs/>
        </w:rPr>
      </w:pPr>
      <w:r w:rsidRPr="00045DE0">
        <w:rPr>
          <w:b/>
          <w:bCs/>
        </w:rPr>
        <w:t>Elitidrottsstudentens åtaganden:</w:t>
      </w:r>
    </w:p>
    <w:p w14:paraId="5B6085F5" w14:textId="3EE642CC" w:rsidR="00F852E4" w:rsidRDefault="00F852E4" w:rsidP="00045DE0">
      <w:pPr>
        <w:pStyle w:val="ListParagraph"/>
        <w:numPr>
          <w:ilvl w:val="0"/>
          <w:numId w:val="16"/>
        </w:numPr>
      </w:pPr>
      <w:r>
        <w:t>Studenten ska ta kontakt med Avdelningen för utbildningsstöd efter antagning, samt den aktuella akademins studie- och karriärvägledare alternativt programansvarige (beroende på akademins organisation), för att diskutera studiernas uppläggning i kombination med idrottssatsningen. Vid detta tillfälle ska tränings-, match- och reseprogram tillhandahållas av elitidrottsstudenten.</w:t>
      </w:r>
    </w:p>
    <w:p w14:paraId="20FFF793" w14:textId="14947038" w:rsidR="00F852E4" w:rsidRDefault="00F852E4" w:rsidP="00045DE0">
      <w:pPr>
        <w:pStyle w:val="ListParagraph"/>
        <w:numPr>
          <w:ilvl w:val="0"/>
          <w:numId w:val="16"/>
        </w:numPr>
      </w:pPr>
      <w:r>
        <w:t>Studenten ska själv ta ett stort ansvar för att kombinationen elitidrott och studier ska vara möjlig att genomföra utan att studiernas kvalitet påverkas negativt.</w:t>
      </w:r>
    </w:p>
    <w:p w14:paraId="16C987A4" w14:textId="21EB2145" w:rsidR="00F852E4" w:rsidRDefault="00F852E4" w:rsidP="00045DE0">
      <w:pPr>
        <w:pStyle w:val="ListParagraph"/>
        <w:numPr>
          <w:ilvl w:val="0"/>
          <w:numId w:val="16"/>
        </w:numPr>
      </w:pPr>
      <w:r>
        <w:t>Studenten ska med god framförhållning kommunicera behovet av anpassning. När schemat för terminen/kursen samt tränings-/tävlingsschemat är klart kan en dialog ske med studievägledare, programansvarig, examinator alternativt lärare om detta. En god dialog och planering möjliggör även ökad flexibilitet om elitidrottsstudenten i ett sent skede får veta att hen är uttagen till exempelvis ett träningsläger/tävling/match.</w:t>
      </w:r>
    </w:p>
    <w:p w14:paraId="4C654BC2" w14:textId="62130812" w:rsidR="00F852E4" w:rsidRDefault="00F852E4" w:rsidP="00045DE0">
      <w:pPr>
        <w:pStyle w:val="ListParagraph"/>
        <w:numPr>
          <w:ilvl w:val="0"/>
          <w:numId w:val="16"/>
        </w:numPr>
      </w:pPr>
      <w:r>
        <w:t>Studenten ska meddela Avdelningen för utbildningsstöd vid förändrade studie- och idrottsförhållanden.</w:t>
      </w:r>
    </w:p>
    <w:p w14:paraId="65183F9F" w14:textId="37FC36DF" w:rsidR="00F852E4" w:rsidRDefault="00F852E4" w:rsidP="00045DE0">
      <w:pPr>
        <w:pStyle w:val="ListParagraph"/>
        <w:numPr>
          <w:ilvl w:val="0"/>
          <w:numId w:val="16"/>
        </w:numPr>
      </w:pPr>
      <w:r>
        <w:t>Studenten ska ställa upp på icke-kommersiella marknadsföringsåtgärder för Högskolans räkning gällande dubbla karriärer, inom rimlig omfattning.</w:t>
      </w:r>
    </w:p>
    <w:p w14:paraId="6E4D910C" w14:textId="09D427C1" w:rsidR="00F852E4" w:rsidRDefault="00F852E4" w:rsidP="00045DE0">
      <w:pPr>
        <w:pStyle w:val="ListParagraph"/>
        <w:numPr>
          <w:ilvl w:val="0"/>
          <w:numId w:val="16"/>
        </w:numPr>
      </w:pPr>
      <w:r>
        <w:t>Studenten ska årligen bidra med utvärderingsenkät till arbetet med att utveckla och förbättra verksamheten kring dubbla karriärer.</w:t>
      </w:r>
    </w:p>
    <w:p w14:paraId="416AF9DE" w14:textId="40FBCDD6" w:rsidR="00976FC0" w:rsidRPr="00976FC0" w:rsidRDefault="00F852E4" w:rsidP="00045DE0">
      <w:pPr>
        <w:pStyle w:val="ListParagraph"/>
        <w:numPr>
          <w:ilvl w:val="0"/>
          <w:numId w:val="16"/>
        </w:numPr>
      </w:pPr>
      <w:r>
        <w:t>Ett undantag är att elitidrottsstudenter inom programmet Professionell idrottskarriär och arbetsliv (PIKA) behöver inte inkomma med intyg då deras nivå redan är en del av behörigheten till programmet.</w:t>
      </w:r>
    </w:p>
    <w:p w14:paraId="69859E93" w14:textId="77777777" w:rsidR="00A177D3" w:rsidRPr="00A177D3" w:rsidRDefault="00A177D3" w:rsidP="00A177D3"/>
    <w:sectPr w:rsidR="00A177D3" w:rsidRPr="00A177D3" w:rsidSect="00725205">
      <w:footerReference w:type="default" r:id="rId18"/>
      <w:headerReference w:type="first" r:id="rId19"/>
      <w:footerReference w:type="first" r:id="rId20"/>
      <w:pgSz w:w="11900" w:h="16840" w:code="9"/>
      <w:pgMar w:top="1418" w:right="1418" w:bottom="1361" w:left="1843" w:header="709" w:footer="22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CDC6" w14:textId="77777777" w:rsidR="0011303F" w:rsidRDefault="0011303F">
      <w:r>
        <w:separator/>
      </w:r>
    </w:p>
  </w:endnote>
  <w:endnote w:type="continuationSeparator" w:id="0">
    <w:p w14:paraId="3C64EF16" w14:textId="77777777" w:rsidR="0011303F" w:rsidRDefault="0011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panose1 w:val="020B05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Std Light">
    <w:panose1 w:val="020B03020201040202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4229" w14:textId="77777777" w:rsidR="0051595C" w:rsidRDefault="00515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51" w:type="dxa"/>
      <w:tblInd w:w="1389" w:type="dxa"/>
      <w:tblLook w:val="01E0" w:firstRow="1" w:lastRow="1" w:firstColumn="1" w:lastColumn="1" w:noHBand="0" w:noVBand="0"/>
    </w:tblPr>
    <w:tblGrid>
      <w:gridCol w:w="2829"/>
      <w:gridCol w:w="2563"/>
      <w:gridCol w:w="2659"/>
    </w:tblGrid>
    <w:tr w:rsidR="00725205" w:rsidRPr="00BD5065" w14:paraId="68E9422B" w14:textId="77777777" w:rsidTr="00FE21E8">
      <w:trPr>
        <w:trHeight w:hRule="exact" w:val="170"/>
      </w:trPr>
      <w:tc>
        <w:tcPr>
          <w:tcW w:w="8446" w:type="dxa"/>
          <w:gridSpan w:val="3"/>
        </w:tcPr>
        <w:p w14:paraId="68E9422A" w14:textId="77777777" w:rsidR="00725205" w:rsidRPr="0092778A" w:rsidRDefault="00725205" w:rsidP="00FE21E8">
          <w:pPr>
            <w:tabs>
              <w:tab w:val="center" w:pos="4536"/>
              <w:tab w:val="right" w:pos="9072"/>
            </w:tabs>
            <w:spacing w:after="0"/>
            <w:rPr>
              <w:rFonts w:ascii="Gill Sans Std Light" w:eastAsia="Adobe Garamond Pro" w:hAnsi="Gill Sans Std Light"/>
              <w:color w:val="002B53"/>
              <w:sz w:val="22"/>
              <w:szCs w:val="22"/>
            </w:rPr>
          </w:pPr>
        </w:p>
      </w:tc>
    </w:tr>
    <w:tr w:rsidR="00725205" w:rsidRPr="00BD5065" w14:paraId="68E9422D" w14:textId="77777777" w:rsidTr="00FE21E8">
      <w:trPr>
        <w:trHeight w:hRule="exact" w:val="567"/>
      </w:trPr>
      <w:tc>
        <w:tcPr>
          <w:tcW w:w="8446" w:type="dxa"/>
          <w:gridSpan w:val="3"/>
        </w:tcPr>
        <w:p w14:paraId="68E9422C" w14:textId="77777777" w:rsidR="00725205" w:rsidRPr="0092778A" w:rsidRDefault="00725205" w:rsidP="00FE21E8">
          <w:pPr>
            <w:tabs>
              <w:tab w:val="center" w:pos="4536"/>
              <w:tab w:val="right" w:pos="9072"/>
            </w:tabs>
            <w:spacing w:after="0"/>
            <w:rPr>
              <w:rFonts w:ascii="Gill Sans Std Light" w:eastAsia="Adobe Garamond Pro" w:hAnsi="Gill Sans Std Light"/>
              <w:color w:val="002B53"/>
              <w:sz w:val="22"/>
              <w:szCs w:val="22"/>
            </w:rPr>
          </w:pPr>
        </w:p>
      </w:tc>
    </w:tr>
    <w:tr w:rsidR="00725205" w:rsidRPr="00BD5065" w14:paraId="68E94231" w14:textId="77777777" w:rsidTr="00FE21E8">
      <w:trPr>
        <w:trHeight w:hRule="exact" w:val="244"/>
      </w:trPr>
      <w:tc>
        <w:tcPr>
          <w:tcW w:w="2976" w:type="dxa"/>
        </w:tcPr>
        <w:p w14:paraId="68E9422E" w14:textId="77777777" w:rsidR="00725205" w:rsidRPr="00BD5065" w:rsidRDefault="00725205" w:rsidP="00FE21E8">
          <w:pPr>
            <w:tabs>
              <w:tab w:val="center" w:pos="4536"/>
              <w:tab w:val="right" w:pos="9072"/>
            </w:tabs>
            <w:spacing w:after="0"/>
            <w:rPr>
              <w:rFonts w:ascii="Gill Sans Std Light" w:eastAsia="Adobe Garamond Pro" w:hAnsi="Gill Sans Std Light"/>
              <w:sz w:val="22"/>
              <w:szCs w:val="22"/>
            </w:rPr>
          </w:pPr>
        </w:p>
      </w:tc>
      <w:tc>
        <w:tcPr>
          <w:tcW w:w="2694" w:type="dxa"/>
        </w:tcPr>
        <w:p w14:paraId="68E9422F" w14:textId="77777777" w:rsidR="00725205" w:rsidRPr="00BD5065" w:rsidRDefault="00725205" w:rsidP="00FE21E8">
          <w:pPr>
            <w:tabs>
              <w:tab w:val="center" w:pos="4536"/>
              <w:tab w:val="right" w:pos="9072"/>
            </w:tabs>
            <w:spacing w:after="0"/>
            <w:rPr>
              <w:rFonts w:ascii="Gill Sans Std Light" w:eastAsia="Adobe Garamond Pro" w:hAnsi="Gill Sans Std Light"/>
              <w:sz w:val="22"/>
              <w:szCs w:val="22"/>
            </w:rPr>
          </w:pPr>
        </w:p>
      </w:tc>
      <w:tc>
        <w:tcPr>
          <w:tcW w:w="2776" w:type="dxa"/>
        </w:tcPr>
        <w:p w14:paraId="68E94230" w14:textId="23BB61E4" w:rsidR="00725205" w:rsidRPr="00BD5065" w:rsidRDefault="00725205" w:rsidP="00FE21E8">
          <w:pPr>
            <w:tabs>
              <w:tab w:val="center" w:pos="4536"/>
              <w:tab w:val="right" w:pos="9072"/>
            </w:tabs>
            <w:spacing w:after="0"/>
            <w:jc w:val="right"/>
            <w:rPr>
              <w:rFonts w:ascii="Gill Sans Std Light" w:eastAsia="Adobe Garamond Pro" w:hAnsi="Gill Sans Std Light"/>
              <w:sz w:val="22"/>
              <w:szCs w:val="22"/>
            </w:rPr>
          </w:pPr>
          <w:r>
            <w:rPr>
              <w:rFonts w:ascii="Gill Sans Std Light" w:eastAsia="Adobe Garamond Pro" w:hAnsi="Gill Sans Std Light"/>
              <w:sz w:val="22"/>
              <w:szCs w:val="22"/>
              <w:lang w:eastAsia="en-US"/>
            </w:rPr>
            <w:t>Sida</w:t>
          </w:r>
          <w:r w:rsidRPr="00BD5065">
            <w:rPr>
              <w:rFonts w:ascii="Gill Sans Std Light" w:eastAsia="Adobe Garamond Pro" w:hAnsi="Gill Sans Std Light"/>
              <w:sz w:val="22"/>
              <w:szCs w:val="22"/>
              <w:lang w:eastAsia="en-US"/>
            </w:rPr>
            <w:t xml:space="preserve"> </w:t>
          </w:r>
          <w:r w:rsidRPr="00BD5065">
            <w:rPr>
              <w:rFonts w:ascii="Gill Sans Std Light" w:eastAsia="Adobe Garamond Pro" w:hAnsi="Gill Sans Std Light"/>
              <w:sz w:val="22"/>
              <w:szCs w:val="22"/>
              <w:lang w:eastAsia="en-US"/>
            </w:rPr>
            <w:fldChar w:fldCharType="begin"/>
          </w:r>
          <w:r w:rsidRPr="00BD5065">
            <w:rPr>
              <w:rFonts w:ascii="Gill Sans Std Light" w:eastAsia="Adobe Garamond Pro" w:hAnsi="Gill Sans Std Light"/>
              <w:sz w:val="22"/>
              <w:szCs w:val="22"/>
              <w:lang w:eastAsia="en-US"/>
            </w:rPr>
            <w:instrText xml:space="preserve"> PAGE </w:instrText>
          </w:r>
          <w:r w:rsidRPr="00BD5065">
            <w:rPr>
              <w:rFonts w:ascii="Gill Sans Std Light" w:eastAsia="Adobe Garamond Pro" w:hAnsi="Gill Sans Std Light"/>
              <w:sz w:val="22"/>
              <w:szCs w:val="22"/>
              <w:lang w:eastAsia="en-US"/>
            </w:rPr>
            <w:fldChar w:fldCharType="separate"/>
          </w:r>
          <w:r>
            <w:rPr>
              <w:rFonts w:ascii="Gill Sans Std Light" w:eastAsia="Adobe Garamond Pro" w:hAnsi="Gill Sans Std Light"/>
              <w:noProof/>
              <w:sz w:val="22"/>
              <w:szCs w:val="22"/>
              <w:lang w:eastAsia="en-US"/>
            </w:rPr>
            <w:t>1</w:t>
          </w:r>
          <w:r w:rsidRPr="00BD5065">
            <w:rPr>
              <w:rFonts w:ascii="Gill Sans Std Light" w:eastAsia="Adobe Garamond Pro" w:hAnsi="Gill Sans Std Light"/>
              <w:sz w:val="22"/>
              <w:szCs w:val="22"/>
              <w:lang w:eastAsia="en-US"/>
            </w:rPr>
            <w:fldChar w:fldCharType="end"/>
          </w:r>
          <w:r>
            <w:rPr>
              <w:rFonts w:ascii="Gill Sans Std Light" w:eastAsia="Adobe Garamond Pro" w:hAnsi="Gill Sans Std Light"/>
              <w:sz w:val="22"/>
              <w:szCs w:val="22"/>
              <w:lang w:eastAsia="en-US"/>
            </w:rPr>
            <w:t>(</w:t>
          </w:r>
          <w:r>
            <w:rPr>
              <w:rFonts w:ascii="Gill Sans Std Light" w:eastAsia="Adobe Garamond Pro" w:hAnsi="Gill Sans Std Light"/>
              <w:sz w:val="22"/>
              <w:szCs w:val="22"/>
              <w:lang w:eastAsia="en-US"/>
            </w:rPr>
            <w:fldChar w:fldCharType="begin"/>
          </w:r>
          <w:r>
            <w:rPr>
              <w:rFonts w:ascii="Gill Sans Std Light" w:eastAsia="Adobe Garamond Pro" w:hAnsi="Gill Sans Std Light"/>
              <w:sz w:val="22"/>
              <w:szCs w:val="22"/>
              <w:lang w:eastAsia="en-US"/>
            </w:rPr>
            <w:instrText xml:space="preserve"> SECTIONPAGES   \* MERGEFORMAT </w:instrText>
          </w:r>
          <w:r>
            <w:rPr>
              <w:rFonts w:ascii="Gill Sans Std Light" w:eastAsia="Adobe Garamond Pro" w:hAnsi="Gill Sans Std Light"/>
              <w:sz w:val="22"/>
              <w:szCs w:val="22"/>
              <w:lang w:eastAsia="en-US"/>
            </w:rPr>
            <w:fldChar w:fldCharType="separate"/>
          </w:r>
          <w:r w:rsidR="00F4544D">
            <w:rPr>
              <w:rFonts w:ascii="Gill Sans Std Light" w:eastAsia="Adobe Garamond Pro" w:hAnsi="Gill Sans Std Light"/>
              <w:noProof/>
              <w:sz w:val="22"/>
              <w:szCs w:val="22"/>
              <w:lang w:eastAsia="en-US"/>
            </w:rPr>
            <w:t>1</w:t>
          </w:r>
          <w:r>
            <w:rPr>
              <w:rFonts w:ascii="Gill Sans Std Light" w:eastAsia="Adobe Garamond Pro" w:hAnsi="Gill Sans Std Light"/>
              <w:sz w:val="22"/>
              <w:szCs w:val="22"/>
              <w:lang w:eastAsia="en-US"/>
            </w:rPr>
            <w:fldChar w:fldCharType="end"/>
          </w:r>
          <w:r>
            <w:rPr>
              <w:rFonts w:ascii="Gill Sans Std Light" w:eastAsia="Adobe Garamond Pro" w:hAnsi="Gill Sans Std Light"/>
              <w:sz w:val="22"/>
              <w:szCs w:val="22"/>
              <w:lang w:eastAsia="en-US"/>
            </w:rPr>
            <w:t>)</w:t>
          </w:r>
        </w:p>
      </w:tc>
    </w:tr>
  </w:tbl>
  <w:p w14:paraId="68E94232" w14:textId="77777777" w:rsidR="00725205" w:rsidRDefault="00725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tblCellMar>
      <w:tblLook w:val="04A0" w:firstRow="1" w:lastRow="0" w:firstColumn="1" w:lastColumn="0" w:noHBand="0" w:noVBand="1"/>
    </w:tblPr>
    <w:tblGrid>
      <w:gridCol w:w="2683"/>
      <w:gridCol w:w="2684"/>
      <w:gridCol w:w="2684"/>
    </w:tblGrid>
    <w:tr w:rsidR="002F6809" w:rsidRPr="00121B52" w14:paraId="68E94235" w14:textId="77777777" w:rsidTr="004238B6">
      <w:trPr>
        <w:trHeight w:hRule="exact" w:val="737"/>
      </w:trPr>
      <w:tc>
        <w:tcPr>
          <w:tcW w:w="8051" w:type="dxa"/>
          <w:gridSpan w:val="3"/>
          <w:noWrap/>
          <w:tcMar>
            <w:top w:w="227" w:type="dxa"/>
          </w:tcMar>
        </w:tcPr>
        <w:p w14:paraId="68E94234" w14:textId="77777777" w:rsidR="0099514C" w:rsidRPr="00121B52" w:rsidRDefault="0099514C" w:rsidP="00121B52">
          <w:pPr>
            <w:pStyle w:val="Footer"/>
            <w:spacing w:after="0"/>
            <w:rPr>
              <w:rFonts w:ascii="Gill Sans Std Light" w:hAnsi="Gill Sans Std Light"/>
              <w:sz w:val="22"/>
              <w:szCs w:val="22"/>
            </w:rPr>
          </w:pPr>
        </w:p>
      </w:tc>
    </w:tr>
    <w:tr w:rsidR="00B73259" w:rsidRPr="00121B52" w14:paraId="68E94239" w14:textId="77777777" w:rsidTr="00EE2173">
      <w:trPr>
        <w:trHeight w:hRule="exact" w:val="244"/>
      </w:trPr>
      <w:tc>
        <w:tcPr>
          <w:tcW w:w="2683" w:type="dxa"/>
          <w:noWrap/>
          <w:tcMar>
            <w:top w:w="0" w:type="dxa"/>
          </w:tcMar>
        </w:tcPr>
        <w:p w14:paraId="68E94236" w14:textId="77777777" w:rsidR="00B73259" w:rsidRPr="00121B52" w:rsidRDefault="00B73259" w:rsidP="00121B52">
          <w:pPr>
            <w:pStyle w:val="Footer"/>
            <w:spacing w:after="0"/>
            <w:rPr>
              <w:rFonts w:ascii="Gill Sans Std Light" w:hAnsi="Gill Sans Std Light"/>
              <w:sz w:val="22"/>
              <w:szCs w:val="22"/>
            </w:rPr>
          </w:pPr>
        </w:p>
      </w:tc>
      <w:tc>
        <w:tcPr>
          <w:tcW w:w="2684" w:type="dxa"/>
          <w:noWrap/>
          <w:tcMar>
            <w:top w:w="0" w:type="dxa"/>
          </w:tcMar>
        </w:tcPr>
        <w:p w14:paraId="68E94237" w14:textId="77777777" w:rsidR="00B73259" w:rsidRPr="00121B52" w:rsidRDefault="00B73259" w:rsidP="00121B52">
          <w:pPr>
            <w:pStyle w:val="Footer"/>
            <w:spacing w:after="0"/>
            <w:rPr>
              <w:rFonts w:ascii="Gill Sans Std Light" w:hAnsi="Gill Sans Std Light"/>
              <w:sz w:val="22"/>
              <w:szCs w:val="22"/>
            </w:rPr>
          </w:pPr>
        </w:p>
      </w:tc>
      <w:tc>
        <w:tcPr>
          <w:tcW w:w="2684" w:type="dxa"/>
          <w:noWrap/>
          <w:tcMar>
            <w:top w:w="0" w:type="dxa"/>
          </w:tcMar>
        </w:tcPr>
        <w:p w14:paraId="68E94238" w14:textId="77777777" w:rsidR="00B73259" w:rsidRPr="00121B52" w:rsidRDefault="00B73259" w:rsidP="00121B52">
          <w:pPr>
            <w:pStyle w:val="Footer"/>
            <w:spacing w:after="0"/>
            <w:rPr>
              <w:rFonts w:ascii="Gill Sans Std Light" w:hAnsi="Gill Sans Std Light"/>
              <w:sz w:val="22"/>
              <w:szCs w:val="22"/>
            </w:rPr>
          </w:pPr>
        </w:p>
      </w:tc>
    </w:tr>
  </w:tbl>
  <w:p w14:paraId="68E9423A" w14:textId="77777777" w:rsidR="006E7938" w:rsidRPr="006D2AB1" w:rsidRDefault="0051595C" w:rsidP="002A7837">
    <w:pPr>
      <w:pStyle w:val="Footer"/>
      <w:spacing w:after="0"/>
      <w:rPr>
        <w:rFonts w:ascii="Gill Sans Std Light" w:hAnsi="Gill Sans Std Light"/>
        <w:sz w:val="22"/>
        <w:szCs w:val="22"/>
      </w:rPr>
    </w:pPr>
    <w:r w:rsidRPr="0051595C">
      <w:rPr>
        <w:rFonts w:ascii="Adobe Garamond Pro" w:eastAsia="Adobe Garamond Pro" w:hAnsi="Adobe Garamond Pro"/>
        <w:noProof/>
        <w:szCs w:val="22"/>
      </w:rPr>
      <w:drawing>
        <wp:anchor distT="0" distB="0" distL="114300" distR="114300" simplePos="0" relativeHeight="251660288" behindDoc="0" locked="0" layoutInCell="1" allowOverlap="1" wp14:anchorId="68E9424E" wp14:editId="68E9424F">
          <wp:simplePos x="0" y="0"/>
          <wp:positionH relativeFrom="page">
            <wp:posOffset>900430</wp:posOffset>
          </wp:positionH>
          <wp:positionV relativeFrom="page">
            <wp:posOffset>9901555</wp:posOffset>
          </wp:positionV>
          <wp:extent cx="1040400" cy="280800"/>
          <wp:effectExtent l="0" t="0" r="7620" b="5080"/>
          <wp:wrapNone/>
          <wp:docPr id="10" name="Bildobjek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51" w:type="dxa"/>
      <w:tblInd w:w="1389" w:type="dxa"/>
      <w:tblCellMar>
        <w:top w:w="170" w:type="dxa"/>
      </w:tblCellMar>
      <w:tblLook w:val="01E0" w:firstRow="1" w:lastRow="1" w:firstColumn="1" w:lastColumn="1" w:noHBand="0" w:noVBand="0"/>
    </w:tblPr>
    <w:tblGrid>
      <w:gridCol w:w="2830"/>
      <w:gridCol w:w="2562"/>
      <w:gridCol w:w="2659"/>
    </w:tblGrid>
    <w:tr w:rsidR="00725205" w:rsidRPr="00BD5065" w14:paraId="68E9423C" w14:textId="77777777" w:rsidTr="00887C01">
      <w:trPr>
        <w:trHeight w:hRule="exact" w:val="850"/>
      </w:trPr>
      <w:tc>
        <w:tcPr>
          <w:tcW w:w="8051" w:type="dxa"/>
          <w:gridSpan w:val="3"/>
          <w:tcMar>
            <w:top w:w="482" w:type="dxa"/>
          </w:tcMar>
        </w:tcPr>
        <w:p w14:paraId="68E9423B" w14:textId="77777777" w:rsidR="00725205" w:rsidRPr="0092778A" w:rsidRDefault="00725205" w:rsidP="00FE21E8">
          <w:pPr>
            <w:tabs>
              <w:tab w:val="center" w:pos="4536"/>
              <w:tab w:val="right" w:pos="9072"/>
            </w:tabs>
            <w:spacing w:after="0"/>
            <w:rPr>
              <w:rFonts w:ascii="Gill Sans Std Light" w:eastAsia="Adobe Garamond Pro" w:hAnsi="Gill Sans Std Light"/>
              <w:color w:val="002B53"/>
              <w:sz w:val="22"/>
              <w:szCs w:val="22"/>
            </w:rPr>
          </w:pPr>
        </w:p>
      </w:tc>
    </w:tr>
    <w:tr w:rsidR="00725205" w:rsidRPr="00BD5065" w14:paraId="68E94240" w14:textId="77777777" w:rsidTr="00D90130">
      <w:trPr>
        <w:trHeight w:hRule="exact" w:val="244"/>
      </w:trPr>
      <w:tc>
        <w:tcPr>
          <w:tcW w:w="2830" w:type="dxa"/>
          <w:tcMar>
            <w:top w:w="0" w:type="dxa"/>
          </w:tcMar>
        </w:tcPr>
        <w:p w14:paraId="68E9423D" w14:textId="77777777" w:rsidR="00725205" w:rsidRPr="00BD5065" w:rsidRDefault="00725205" w:rsidP="00FE21E8">
          <w:pPr>
            <w:tabs>
              <w:tab w:val="center" w:pos="4536"/>
              <w:tab w:val="right" w:pos="9072"/>
            </w:tabs>
            <w:spacing w:after="0"/>
            <w:rPr>
              <w:rFonts w:ascii="Gill Sans Std Light" w:eastAsia="Adobe Garamond Pro" w:hAnsi="Gill Sans Std Light"/>
              <w:sz w:val="22"/>
              <w:szCs w:val="22"/>
            </w:rPr>
          </w:pPr>
        </w:p>
      </w:tc>
      <w:tc>
        <w:tcPr>
          <w:tcW w:w="2562" w:type="dxa"/>
          <w:tcMar>
            <w:top w:w="0" w:type="dxa"/>
          </w:tcMar>
        </w:tcPr>
        <w:p w14:paraId="68E9423E" w14:textId="77777777" w:rsidR="00725205" w:rsidRPr="00BD5065" w:rsidRDefault="00725205" w:rsidP="00FE21E8">
          <w:pPr>
            <w:tabs>
              <w:tab w:val="center" w:pos="4536"/>
              <w:tab w:val="right" w:pos="9072"/>
            </w:tabs>
            <w:spacing w:after="0"/>
            <w:rPr>
              <w:rFonts w:ascii="Gill Sans Std Light" w:eastAsia="Adobe Garamond Pro" w:hAnsi="Gill Sans Std Light"/>
              <w:sz w:val="22"/>
              <w:szCs w:val="22"/>
            </w:rPr>
          </w:pPr>
        </w:p>
      </w:tc>
      <w:tc>
        <w:tcPr>
          <w:tcW w:w="2659" w:type="dxa"/>
          <w:tcMar>
            <w:top w:w="0" w:type="dxa"/>
          </w:tcMar>
        </w:tcPr>
        <w:p w14:paraId="68E9423F" w14:textId="7B87872E" w:rsidR="00725205" w:rsidRPr="00BD5065" w:rsidRDefault="00725205" w:rsidP="00FE21E8">
          <w:pPr>
            <w:tabs>
              <w:tab w:val="center" w:pos="4536"/>
              <w:tab w:val="right" w:pos="9072"/>
            </w:tabs>
            <w:spacing w:after="0"/>
            <w:jc w:val="right"/>
            <w:rPr>
              <w:rFonts w:ascii="Gill Sans Std Light" w:eastAsia="Adobe Garamond Pro" w:hAnsi="Gill Sans Std Light"/>
              <w:sz w:val="22"/>
              <w:szCs w:val="22"/>
            </w:rPr>
          </w:pPr>
          <w:r>
            <w:rPr>
              <w:rFonts w:ascii="Gill Sans Std Light" w:eastAsia="Adobe Garamond Pro" w:hAnsi="Gill Sans Std Light"/>
              <w:sz w:val="22"/>
              <w:szCs w:val="22"/>
              <w:lang w:eastAsia="en-US"/>
            </w:rPr>
            <w:t>Sida</w:t>
          </w:r>
          <w:r w:rsidRPr="00BD5065">
            <w:rPr>
              <w:rFonts w:ascii="Gill Sans Std Light" w:eastAsia="Adobe Garamond Pro" w:hAnsi="Gill Sans Std Light"/>
              <w:sz w:val="22"/>
              <w:szCs w:val="22"/>
              <w:lang w:eastAsia="en-US"/>
            </w:rPr>
            <w:t xml:space="preserve"> </w:t>
          </w:r>
          <w:r w:rsidRPr="00BD5065">
            <w:rPr>
              <w:rFonts w:ascii="Gill Sans Std Light" w:eastAsia="Adobe Garamond Pro" w:hAnsi="Gill Sans Std Light"/>
              <w:sz w:val="22"/>
              <w:szCs w:val="22"/>
              <w:lang w:eastAsia="en-US"/>
            </w:rPr>
            <w:fldChar w:fldCharType="begin"/>
          </w:r>
          <w:r w:rsidRPr="00BD5065">
            <w:rPr>
              <w:rFonts w:ascii="Gill Sans Std Light" w:eastAsia="Adobe Garamond Pro" w:hAnsi="Gill Sans Std Light"/>
              <w:sz w:val="22"/>
              <w:szCs w:val="22"/>
              <w:lang w:eastAsia="en-US"/>
            </w:rPr>
            <w:instrText xml:space="preserve"> PAGE </w:instrText>
          </w:r>
          <w:r w:rsidRPr="00BD5065">
            <w:rPr>
              <w:rFonts w:ascii="Gill Sans Std Light" w:eastAsia="Adobe Garamond Pro" w:hAnsi="Gill Sans Std Light"/>
              <w:sz w:val="22"/>
              <w:szCs w:val="22"/>
              <w:lang w:eastAsia="en-US"/>
            </w:rPr>
            <w:fldChar w:fldCharType="separate"/>
          </w:r>
          <w:r w:rsidR="004F0DB8">
            <w:rPr>
              <w:rFonts w:ascii="Gill Sans Std Light" w:eastAsia="Adobe Garamond Pro" w:hAnsi="Gill Sans Std Light"/>
              <w:noProof/>
              <w:sz w:val="22"/>
              <w:szCs w:val="22"/>
              <w:lang w:eastAsia="en-US"/>
            </w:rPr>
            <w:t>1</w:t>
          </w:r>
          <w:r w:rsidRPr="00BD5065">
            <w:rPr>
              <w:rFonts w:ascii="Gill Sans Std Light" w:eastAsia="Adobe Garamond Pro" w:hAnsi="Gill Sans Std Light"/>
              <w:sz w:val="22"/>
              <w:szCs w:val="22"/>
              <w:lang w:eastAsia="en-US"/>
            </w:rPr>
            <w:fldChar w:fldCharType="end"/>
          </w:r>
          <w:r>
            <w:rPr>
              <w:rFonts w:ascii="Gill Sans Std Light" w:eastAsia="Adobe Garamond Pro" w:hAnsi="Gill Sans Std Light"/>
              <w:sz w:val="22"/>
              <w:szCs w:val="22"/>
              <w:lang w:eastAsia="en-US"/>
            </w:rPr>
            <w:t>(</w:t>
          </w:r>
          <w:r>
            <w:rPr>
              <w:rFonts w:ascii="Gill Sans Std Light" w:eastAsia="Adobe Garamond Pro" w:hAnsi="Gill Sans Std Light"/>
              <w:sz w:val="22"/>
              <w:szCs w:val="22"/>
              <w:lang w:eastAsia="en-US"/>
            </w:rPr>
            <w:fldChar w:fldCharType="begin"/>
          </w:r>
          <w:r>
            <w:rPr>
              <w:rFonts w:ascii="Gill Sans Std Light" w:eastAsia="Adobe Garamond Pro" w:hAnsi="Gill Sans Std Light"/>
              <w:sz w:val="22"/>
              <w:szCs w:val="22"/>
              <w:lang w:eastAsia="en-US"/>
            </w:rPr>
            <w:instrText xml:space="preserve"> SECTIONPAGES   \* MERGEFORMAT </w:instrText>
          </w:r>
          <w:r>
            <w:rPr>
              <w:rFonts w:ascii="Gill Sans Std Light" w:eastAsia="Adobe Garamond Pro" w:hAnsi="Gill Sans Std Light"/>
              <w:sz w:val="22"/>
              <w:szCs w:val="22"/>
              <w:lang w:eastAsia="en-US"/>
            </w:rPr>
            <w:fldChar w:fldCharType="separate"/>
          </w:r>
          <w:r w:rsidR="007046F8">
            <w:rPr>
              <w:rFonts w:ascii="Gill Sans Std Light" w:eastAsia="Adobe Garamond Pro" w:hAnsi="Gill Sans Std Light"/>
              <w:noProof/>
              <w:sz w:val="22"/>
              <w:szCs w:val="22"/>
              <w:lang w:eastAsia="en-US"/>
            </w:rPr>
            <w:t>4</w:t>
          </w:r>
          <w:r>
            <w:rPr>
              <w:rFonts w:ascii="Gill Sans Std Light" w:eastAsia="Adobe Garamond Pro" w:hAnsi="Gill Sans Std Light"/>
              <w:sz w:val="22"/>
              <w:szCs w:val="22"/>
              <w:lang w:eastAsia="en-US"/>
            </w:rPr>
            <w:fldChar w:fldCharType="end"/>
          </w:r>
          <w:r>
            <w:rPr>
              <w:rFonts w:ascii="Gill Sans Std Light" w:eastAsia="Adobe Garamond Pro" w:hAnsi="Gill Sans Std Light"/>
              <w:sz w:val="22"/>
              <w:szCs w:val="22"/>
              <w:lang w:eastAsia="en-US"/>
            </w:rPr>
            <w:t>)</w:t>
          </w:r>
        </w:p>
      </w:tc>
    </w:tr>
  </w:tbl>
  <w:p w14:paraId="68E94241" w14:textId="77777777" w:rsidR="00725205" w:rsidRDefault="0051595C">
    <w:pPr>
      <w:pStyle w:val="Footer"/>
    </w:pPr>
    <w:r w:rsidRPr="0051595C">
      <w:rPr>
        <w:rFonts w:ascii="Adobe Garamond Pro" w:eastAsia="Adobe Garamond Pro" w:hAnsi="Adobe Garamond Pro"/>
        <w:noProof/>
        <w:szCs w:val="22"/>
      </w:rPr>
      <w:drawing>
        <wp:anchor distT="0" distB="0" distL="114300" distR="114300" simplePos="0" relativeHeight="251669504" behindDoc="0" locked="0" layoutInCell="1" allowOverlap="1" wp14:anchorId="68E94250" wp14:editId="68E94251">
          <wp:simplePos x="0" y="0"/>
          <wp:positionH relativeFrom="page">
            <wp:posOffset>900430</wp:posOffset>
          </wp:positionH>
          <wp:positionV relativeFrom="page">
            <wp:posOffset>9901555</wp:posOffset>
          </wp:positionV>
          <wp:extent cx="1040400" cy="280800"/>
          <wp:effectExtent l="0" t="0" r="7620" b="5080"/>
          <wp:wrapNone/>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p w14:paraId="36E26BA9" w14:textId="77777777" w:rsidR="00916D83" w:rsidRDefault="00916D83"/>
  <w:p w14:paraId="510B8E6B" w14:textId="77777777" w:rsidR="00916D83" w:rsidRDefault="00916D8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51" w:type="dxa"/>
      <w:tblInd w:w="1389" w:type="dxa"/>
      <w:tblLook w:val="01E0" w:firstRow="1" w:lastRow="1" w:firstColumn="1" w:lastColumn="1" w:noHBand="0" w:noVBand="0"/>
    </w:tblPr>
    <w:tblGrid>
      <w:gridCol w:w="2829"/>
      <w:gridCol w:w="2563"/>
      <w:gridCol w:w="2659"/>
    </w:tblGrid>
    <w:tr w:rsidR="00F96E32" w:rsidRPr="00BD5065" w14:paraId="68E94244" w14:textId="77777777" w:rsidTr="00075616">
      <w:trPr>
        <w:trHeight w:hRule="exact" w:val="170"/>
      </w:trPr>
      <w:tc>
        <w:tcPr>
          <w:tcW w:w="8446" w:type="dxa"/>
          <w:gridSpan w:val="3"/>
        </w:tcPr>
        <w:p w14:paraId="68E94243" w14:textId="77777777" w:rsidR="00F96E32" w:rsidRPr="0092778A" w:rsidRDefault="00F96E32" w:rsidP="0092778A">
          <w:pPr>
            <w:tabs>
              <w:tab w:val="center" w:pos="4536"/>
              <w:tab w:val="right" w:pos="9072"/>
            </w:tabs>
            <w:spacing w:after="0"/>
            <w:rPr>
              <w:rFonts w:ascii="Gill Sans Std Light" w:eastAsia="Adobe Garamond Pro" w:hAnsi="Gill Sans Std Light"/>
              <w:color w:val="002B53"/>
              <w:sz w:val="22"/>
              <w:szCs w:val="22"/>
            </w:rPr>
          </w:pPr>
        </w:p>
      </w:tc>
    </w:tr>
    <w:tr w:rsidR="00075616" w:rsidRPr="00BD5065" w14:paraId="68E94246" w14:textId="77777777" w:rsidTr="00075616">
      <w:trPr>
        <w:trHeight w:hRule="exact" w:val="567"/>
      </w:trPr>
      <w:tc>
        <w:tcPr>
          <w:tcW w:w="8446" w:type="dxa"/>
          <w:gridSpan w:val="3"/>
        </w:tcPr>
        <w:p w14:paraId="68E94245" w14:textId="77777777" w:rsidR="0092778A" w:rsidRPr="0092778A" w:rsidRDefault="0092778A" w:rsidP="0092778A">
          <w:pPr>
            <w:tabs>
              <w:tab w:val="center" w:pos="4536"/>
              <w:tab w:val="right" w:pos="9072"/>
            </w:tabs>
            <w:spacing w:after="0"/>
            <w:rPr>
              <w:rFonts w:ascii="Gill Sans Std Light" w:eastAsia="Adobe Garamond Pro" w:hAnsi="Gill Sans Std Light"/>
              <w:color w:val="002B53"/>
              <w:sz w:val="22"/>
              <w:szCs w:val="22"/>
            </w:rPr>
          </w:pPr>
        </w:p>
      </w:tc>
    </w:tr>
    <w:tr w:rsidR="00F96E32" w:rsidRPr="00BD5065" w14:paraId="68E9424A" w14:textId="77777777" w:rsidTr="00075616">
      <w:trPr>
        <w:trHeight w:hRule="exact" w:val="244"/>
      </w:trPr>
      <w:tc>
        <w:tcPr>
          <w:tcW w:w="2976" w:type="dxa"/>
        </w:tcPr>
        <w:p w14:paraId="68E94247" w14:textId="77777777" w:rsidR="00F96E32" w:rsidRPr="00BD5065" w:rsidRDefault="00F96E32" w:rsidP="0092778A">
          <w:pPr>
            <w:tabs>
              <w:tab w:val="center" w:pos="4536"/>
              <w:tab w:val="right" w:pos="9072"/>
            </w:tabs>
            <w:spacing w:after="0"/>
            <w:rPr>
              <w:rFonts w:ascii="Gill Sans Std Light" w:eastAsia="Adobe Garamond Pro" w:hAnsi="Gill Sans Std Light"/>
              <w:sz w:val="22"/>
              <w:szCs w:val="22"/>
            </w:rPr>
          </w:pPr>
        </w:p>
      </w:tc>
      <w:tc>
        <w:tcPr>
          <w:tcW w:w="2694" w:type="dxa"/>
        </w:tcPr>
        <w:p w14:paraId="68E94248" w14:textId="77777777" w:rsidR="00F96E32" w:rsidRPr="00BD5065" w:rsidRDefault="00F96E32" w:rsidP="0092778A">
          <w:pPr>
            <w:tabs>
              <w:tab w:val="center" w:pos="4536"/>
              <w:tab w:val="right" w:pos="9072"/>
            </w:tabs>
            <w:spacing w:after="0"/>
            <w:rPr>
              <w:rFonts w:ascii="Gill Sans Std Light" w:eastAsia="Adobe Garamond Pro" w:hAnsi="Gill Sans Std Light"/>
              <w:sz w:val="22"/>
              <w:szCs w:val="22"/>
            </w:rPr>
          </w:pPr>
        </w:p>
      </w:tc>
      <w:tc>
        <w:tcPr>
          <w:tcW w:w="2776" w:type="dxa"/>
        </w:tcPr>
        <w:p w14:paraId="68E94249" w14:textId="77777777" w:rsidR="00F96E32" w:rsidRPr="00BD5065" w:rsidRDefault="00AA6A94" w:rsidP="0092778A">
          <w:pPr>
            <w:tabs>
              <w:tab w:val="center" w:pos="4536"/>
              <w:tab w:val="right" w:pos="9072"/>
            </w:tabs>
            <w:spacing w:after="0"/>
            <w:jc w:val="right"/>
            <w:rPr>
              <w:rFonts w:ascii="Gill Sans Std Light" w:eastAsia="Adobe Garamond Pro" w:hAnsi="Gill Sans Std Light"/>
              <w:sz w:val="22"/>
              <w:szCs w:val="22"/>
            </w:rPr>
          </w:pPr>
          <w:r>
            <w:rPr>
              <w:rFonts w:ascii="Gill Sans Std Light" w:eastAsia="Adobe Garamond Pro" w:hAnsi="Gill Sans Std Light"/>
              <w:sz w:val="22"/>
              <w:szCs w:val="22"/>
              <w:lang w:eastAsia="en-US"/>
            </w:rPr>
            <w:t>Sida</w:t>
          </w:r>
          <w:r w:rsidR="00F96E32" w:rsidRPr="00BD5065">
            <w:rPr>
              <w:rFonts w:ascii="Gill Sans Std Light" w:eastAsia="Adobe Garamond Pro" w:hAnsi="Gill Sans Std Light"/>
              <w:sz w:val="22"/>
              <w:szCs w:val="22"/>
              <w:lang w:eastAsia="en-US"/>
            </w:rPr>
            <w:t xml:space="preserve"> </w:t>
          </w:r>
          <w:r w:rsidR="00F96E32" w:rsidRPr="00BD5065">
            <w:rPr>
              <w:rFonts w:ascii="Gill Sans Std Light" w:eastAsia="Adobe Garamond Pro" w:hAnsi="Gill Sans Std Light"/>
              <w:sz w:val="22"/>
              <w:szCs w:val="22"/>
              <w:lang w:eastAsia="en-US"/>
            </w:rPr>
            <w:fldChar w:fldCharType="begin"/>
          </w:r>
          <w:r w:rsidR="00F96E32" w:rsidRPr="00BD5065">
            <w:rPr>
              <w:rFonts w:ascii="Gill Sans Std Light" w:eastAsia="Adobe Garamond Pro" w:hAnsi="Gill Sans Std Light"/>
              <w:sz w:val="22"/>
              <w:szCs w:val="22"/>
              <w:lang w:eastAsia="en-US"/>
            </w:rPr>
            <w:instrText xml:space="preserve"> PAGE </w:instrText>
          </w:r>
          <w:r w:rsidR="00F96E32" w:rsidRPr="00BD5065">
            <w:rPr>
              <w:rFonts w:ascii="Gill Sans Std Light" w:eastAsia="Adobe Garamond Pro" w:hAnsi="Gill Sans Std Light"/>
              <w:sz w:val="22"/>
              <w:szCs w:val="22"/>
              <w:lang w:eastAsia="en-US"/>
            </w:rPr>
            <w:fldChar w:fldCharType="separate"/>
          </w:r>
          <w:r w:rsidR="00725205">
            <w:rPr>
              <w:rFonts w:ascii="Gill Sans Std Light" w:eastAsia="Adobe Garamond Pro" w:hAnsi="Gill Sans Std Light"/>
              <w:noProof/>
              <w:sz w:val="22"/>
              <w:szCs w:val="22"/>
              <w:lang w:eastAsia="en-US"/>
            </w:rPr>
            <w:t>1</w:t>
          </w:r>
          <w:r w:rsidR="00F96E32" w:rsidRPr="00BD5065">
            <w:rPr>
              <w:rFonts w:ascii="Gill Sans Std Light" w:eastAsia="Adobe Garamond Pro" w:hAnsi="Gill Sans Std Light"/>
              <w:sz w:val="22"/>
              <w:szCs w:val="22"/>
              <w:lang w:eastAsia="en-US"/>
            </w:rPr>
            <w:fldChar w:fldCharType="end"/>
          </w:r>
          <w:r>
            <w:rPr>
              <w:rFonts w:ascii="Gill Sans Std Light" w:eastAsia="Adobe Garamond Pro" w:hAnsi="Gill Sans Std Light"/>
              <w:sz w:val="22"/>
              <w:szCs w:val="22"/>
              <w:lang w:eastAsia="en-US"/>
            </w:rPr>
            <w:t>(</w:t>
          </w:r>
          <w:r>
            <w:rPr>
              <w:rFonts w:ascii="Gill Sans Std Light" w:eastAsia="Adobe Garamond Pro" w:hAnsi="Gill Sans Std Light"/>
              <w:sz w:val="22"/>
              <w:szCs w:val="22"/>
              <w:lang w:eastAsia="en-US"/>
            </w:rPr>
            <w:fldChar w:fldCharType="begin"/>
          </w:r>
          <w:r>
            <w:rPr>
              <w:rFonts w:ascii="Gill Sans Std Light" w:eastAsia="Adobe Garamond Pro" w:hAnsi="Gill Sans Std Light"/>
              <w:sz w:val="22"/>
              <w:szCs w:val="22"/>
              <w:lang w:eastAsia="en-US"/>
            </w:rPr>
            <w:instrText xml:space="preserve"> SECTIONPAGES   \* MERGEFORMAT </w:instrText>
          </w:r>
          <w:r>
            <w:rPr>
              <w:rFonts w:ascii="Gill Sans Std Light" w:eastAsia="Adobe Garamond Pro" w:hAnsi="Gill Sans Std Light"/>
              <w:sz w:val="22"/>
              <w:szCs w:val="22"/>
              <w:lang w:eastAsia="en-US"/>
            </w:rPr>
            <w:fldChar w:fldCharType="separate"/>
          </w:r>
          <w:r w:rsidR="00725205">
            <w:rPr>
              <w:rFonts w:ascii="Gill Sans Std Light" w:eastAsia="Adobe Garamond Pro" w:hAnsi="Gill Sans Std Light"/>
              <w:noProof/>
              <w:sz w:val="22"/>
              <w:szCs w:val="22"/>
              <w:lang w:eastAsia="en-US"/>
            </w:rPr>
            <w:t>1</w:t>
          </w:r>
          <w:r>
            <w:rPr>
              <w:rFonts w:ascii="Gill Sans Std Light" w:eastAsia="Adobe Garamond Pro" w:hAnsi="Gill Sans Std Light"/>
              <w:sz w:val="22"/>
              <w:szCs w:val="22"/>
              <w:lang w:eastAsia="en-US"/>
            </w:rPr>
            <w:fldChar w:fldCharType="end"/>
          </w:r>
          <w:r>
            <w:rPr>
              <w:rFonts w:ascii="Gill Sans Std Light" w:eastAsia="Adobe Garamond Pro" w:hAnsi="Gill Sans Std Light"/>
              <w:sz w:val="22"/>
              <w:szCs w:val="22"/>
              <w:lang w:eastAsia="en-US"/>
            </w:rPr>
            <w:t>)</w:t>
          </w:r>
        </w:p>
      </w:tc>
    </w:tr>
  </w:tbl>
  <w:p w14:paraId="68E9424B" w14:textId="77777777" w:rsidR="00F96E32" w:rsidRPr="00AE1F3A" w:rsidRDefault="00F96E32" w:rsidP="00075616">
    <w:pPr>
      <w:pStyle w:val="Footer"/>
      <w:spacing w:after="0"/>
      <w:rPr>
        <w:rFonts w:ascii="Gill Sans Std Light" w:hAnsi="Gill Sans Std Light"/>
        <w:sz w:val="22"/>
        <w:szCs w:val="22"/>
      </w:rPr>
    </w:pPr>
    <w:r w:rsidRPr="00AE1F3A">
      <w:rPr>
        <w:rFonts w:ascii="Gill Sans Std Light" w:hAnsi="Gill Sans Std Light"/>
        <w:noProof/>
        <w:sz w:val="22"/>
        <w:szCs w:val="22"/>
      </w:rPr>
      <w:drawing>
        <wp:anchor distT="0" distB="0" distL="114300" distR="114300" simplePos="0" relativeHeight="251661312" behindDoc="0" locked="0" layoutInCell="1" allowOverlap="1" wp14:anchorId="68E94252" wp14:editId="68E94253">
          <wp:simplePos x="0" y="0"/>
          <wp:positionH relativeFrom="page">
            <wp:posOffset>900430</wp:posOffset>
          </wp:positionH>
          <wp:positionV relativeFrom="page">
            <wp:posOffset>9901555</wp:posOffset>
          </wp:positionV>
          <wp:extent cx="1044000" cy="273600"/>
          <wp:effectExtent l="0" t="0" r="3810" b="0"/>
          <wp:wrapNone/>
          <wp:docPr id="1" name="Bild 2" descr="Sid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f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1264A" w14:textId="77777777" w:rsidR="00916D83" w:rsidRDefault="00916D83"/>
  <w:p w14:paraId="63D6DEAA" w14:textId="77777777" w:rsidR="00916D83" w:rsidRDefault="00916D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2397" w14:textId="77777777" w:rsidR="0011303F" w:rsidRDefault="0011303F">
      <w:r>
        <w:separator/>
      </w:r>
    </w:p>
  </w:footnote>
  <w:footnote w:type="continuationSeparator" w:id="0">
    <w:p w14:paraId="1EC41990" w14:textId="77777777" w:rsidR="0011303F" w:rsidRDefault="0011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4227" w14:textId="77777777" w:rsidR="0051595C" w:rsidRDefault="0051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4228" w14:textId="77777777" w:rsidR="0051595C" w:rsidRDefault="00515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4233" w14:textId="77777777" w:rsidR="006E7938" w:rsidRDefault="0029040E" w:rsidP="00B2306C">
    <w:pPr>
      <w:pStyle w:val="Heading4"/>
    </w:pPr>
    <w:r>
      <w:rPr>
        <w:noProof/>
      </w:rPr>
      <w:drawing>
        <wp:anchor distT="0" distB="0" distL="114300" distR="114300" simplePos="0" relativeHeight="251657216" behindDoc="0" locked="0" layoutInCell="1" allowOverlap="1" wp14:anchorId="68E9424C" wp14:editId="68E9424D">
          <wp:simplePos x="0" y="0"/>
          <wp:positionH relativeFrom="page">
            <wp:posOffset>896620</wp:posOffset>
          </wp:positionH>
          <wp:positionV relativeFrom="page">
            <wp:posOffset>453390</wp:posOffset>
          </wp:positionV>
          <wp:extent cx="1332000" cy="1713600"/>
          <wp:effectExtent l="0" t="0" r="1905" b="127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171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4242" w14:textId="77777777" w:rsidR="00B657E9" w:rsidRDefault="00B657E9">
    <w:pPr>
      <w:pStyle w:val="Header"/>
    </w:pPr>
  </w:p>
  <w:p w14:paraId="3044D23F" w14:textId="77777777" w:rsidR="00916D83" w:rsidRDefault="00916D83"/>
  <w:p w14:paraId="6D7E5788" w14:textId="77777777" w:rsidR="00916D83" w:rsidRDefault="00916D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AE6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02B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A80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2CA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614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4C09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C4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3A4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722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02F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7556B"/>
    <w:multiLevelType w:val="hybridMultilevel"/>
    <w:tmpl w:val="411AE284"/>
    <w:lvl w:ilvl="0" w:tplc="912CBBA0">
      <w:numFmt w:val="bullet"/>
      <w:lvlText w:val="•"/>
      <w:lvlJc w:val="left"/>
      <w:pPr>
        <w:ind w:left="284" w:hanging="284"/>
      </w:pPr>
      <w:rPr>
        <w:rFonts w:ascii="Adobe Garamond Pro" w:eastAsia="Adobe Garamond Pro" w:hAnsi="Adobe Garamond Pro" w:cs="Adobe Garamond Pro" w:hint="default"/>
        <w:spacing w:val="-1"/>
        <w:w w:val="100"/>
        <w:sz w:val="24"/>
        <w:szCs w:val="24"/>
      </w:rPr>
    </w:lvl>
    <w:lvl w:ilvl="1" w:tplc="A0320EE6">
      <w:numFmt w:val="bullet"/>
      <w:lvlText w:val="•"/>
      <w:lvlJc w:val="left"/>
      <w:pPr>
        <w:ind w:left="1193" w:hanging="284"/>
      </w:pPr>
      <w:rPr>
        <w:rFonts w:hint="default"/>
      </w:rPr>
    </w:lvl>
    <w:lvl w:ilvl="2" w:tplc="F872B666">
      <w:numFmt w:val="bullet"/>
      <w:lvlText w:val="•"/>
      <w:lvlJc w:val="left"/>
      <w:pPr>
        <w:ind w:left="2109" w:hanging="284"/>
      </w:pPr>
      <w:rPr>
        <w:rFonts w:hint="default"/>
      </w:rPr>
    </w:lvl>
    <w:lvl w:ilvl="3" w:tplc="EF7638A4">
      <w:numFmt w:val="bullet"/>
      <w:lvlText w:val="•"/>
      <w:lvlJc w:val="left"/>
      <w:pPr>
        <w:ind w:left="3026" w:hanging="284"/>
      </w:pPr>
      <w:rPr>
        <w:rFonts w:hint="default"/>
      </w:rPr>
    </w:lvl>
    <w:lvl w:ilvl="4" w:tplc="63787E46">
      <w:numFmt w:val="bullet"/>
      <w:lvlText w:val="•"/>
      <w:lvlJc w:val="left"/>
      <w:pPr>
        <w:ind w:left="3942" w:hanging="284"/>
      </w:pPr>
      <w:rPr>
        <w:rFonts w:hint="default"/>
      </w:rPr>
    </w:lvl>
    <w:lvl w:ilvl="5" w:tplc="CC788C8E">
      <w:numFmt w:val="bullet"/>
      <w:lvlText w:val="•"/>
      <w:lvlJc w:val="left"/>
      <w:pPr>
        <w:ind w:left="4859" w:hanging="284"/>
      </w:pPr>
      <w:rPr>
        <w:rFonts w:hint="default"/>
      </w:rPr>
    </w:lvl>
    <w:lvl w:ilvl="6" w:tplc="95B6FF5A">
      <w:numFmt w:val="bullet"/>
      <w:lvlText w:val="•"/>
      <w:lvlJc w:val="left"/>
      <w:pPr>
        <w:ind w:left="5775" w:hanging="284"/>
      </w:pPr>
      <w:rPr>
        <w:rFonts w:hint="default"/>
      </w:rPr>
    </w:lvl>
    <w:lvl w:ilvl="7" w:tplc="A8E4E6D8">
      <w:numFmt w:val="bullet"/>
      <w:lvlText w:val="•"/>
      <w:lvlJc w:val="left"/>
      <w:pPr>
        <w:ind w:left="6692" w:hanging="284"/>
      </w:pPr>
      <w:rPr>
        <w:rFonts w:hint="default"/>
      </w:rPr>
    </w:lvl>
    <w:lvl w:ilvl="8" w:tplc="89B44EBA">
      <w:numFmt w:val="bullet"/>
      <w:lvlText w:val="•"/>
      <w:lvlJc w:val="left"/>
      <w:pPr>
        <w:ind w:left="7608" w:hanging="284"/>
      </w:pPr>
      <w:rPr>
        <w:rFonts w:hint="default"/>
      </w:rPr>
    </w:lvl>
  </w:abstractNum>
  <w:abstractNum w:abstractNumId="11" w15:restartNumberingAfterBreak="0">
    <w:nsid w:val="1173144D"/>
    <w:multiLevelType w:val="hybridMultilevel"/>
    <w:tmpl w:val="1FBE30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4E6BCE"/>
    <w:multiLevelType w:val="hybridMultilevel"/>
    <w:tmpl w:val="22B275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6570AB8"/>
    <w:multiLevelType w:val="hybridMultilevel"/>
    <w:tmpl w:val="BD920D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BA33763"/>
    <w:multiLevelType w:val="hybridMultilevel"/>
    <w:tmpl w:val="F424BE28"/>
    <w:lvl w:ilvl="0" w:tplc="041D0001">
      <w:start w:val="1"/>
      <w:numFmt w:val="bullet"/>
      <w:lvlText w:val=""/>
      <w:lvlJc w:val="left"/>
      <w:pPr>
        <w:ind w:left="360" w:hanging="360"/>
      </w:pPr>
      <w:rPr>
        <w:rFonts w:ascii="Symbol" w:hAnsi="Symbol" w:hint="default"/>
      </w:rPr>
    </w:lvl>
    <w:lvl w:ilvl="1" w:tplc="D7E0262C">
      <w:numFmt w:val="bullet"/>
      <w:lvlText w:val="•"/>
      <w:lvlJc w:val="left"/>
      <w:pPr>
        <w:ind w:left="2020" w:hanging="1300"/>
      </w:pPr>
      <w:rPr>
        <w:rFonts w:ascii="Adobe Garamond Pro" w:eastAsia="Times New Roman" w:hAnsi="Adobe Garamond Pro"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BD63A47"/>
    <w:multiLevelType w:val="hybridMultilevel"/>
    <w:tmpl w:val="D62CE9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4F"/>
    <w:rsid w:val="000240E3"/>
    <w:rsid w:val="00045DE0"/>
    <w:rsid w:val="00045FDE"/>
    <w:rsid w:val="0006579E"/>
    <w:rsid w:val="00075616"/>
    <w:rsid w:val="000C3893"/>
    <w:rsid w:val="000E0828"/>
    <w:rsid w:val="00100E4D"/>
    <w:rsid w:val="0011303F"/>
    <w:rsid w:val="00121B52"/>
    <w:rsid w:val="00161EBC"/>
    <w:rsid w:val="001A3D87"/>
    <w:rsid w:val="001C6AFD"/>
    <w:rsid w:val="001D2A3A"/>
    <w:rsid w:val="001E6AEC"/>
    <w:rsid w:val="001F3706"/>
    <w:rsid w:val="002160D5"/>
    <w:rsid w:val="00216B6A"/>
    <w:rsid w:val="00225535"/>
    <w:rsid w:val="002505E8"/>
    <w:rsid w:val="00251399"/>
    <w:rsid w:val="0029040E"/>
    <w:rsid w:val="002A7837"/>
    <w:rsid w:val="002C596F"/>
    <w:rsid w:val="002D64C5"/>
    <w:rsid w:val="002F3788"/>
    <w:rsid w:val="002F4D63"/>
    <w:rsid w:val="002F6809"/>
    <w:rsid w:val="00302604"/>
    <w:rsid w:val="0030480B"/>
    <w:rsid w:val="003057F9"/>
    <w:rsid w:val="003242B2"/>
    <w:rsid w:val="00342DBD"/>
    <w:rsid w:val="00346804"/>
    <w:rsid w:val="003806C5"/>
    <w:rsid w:val="00411EFE"/>
    <w:rsid w:val="004238B6"/>
    <w:rsid w:val="0047459E"/>
    <w:rsid w:val="00490F60"/>
    <w:rsid w:val="004A0FDF"/>
    <w:rsid w:val="004E7DD6"/>
    <w:rsid w:val="004F0DB8"/>
    <w:rsid w:val="0050518A"/>
    <w:rsid w:val="0051595C"/>
    <w:rsid w:val="00521C06"/>
    <w:rsid w:val="00531E7B"/>
    <w:rsid w:val="005809BB"/>
    <w:rsid w:val="005837EA"/>
    <w:rsid w:val="00603700"/>
    <w:rsid w:val="00605DB7"/>
    <w:rsid w:val="0062104A"/>
    <w:rsid w:val="006432BE"/>
    <w:rsid w:val="006438B0"/>
    <w:rsid w:val="00667179"/>
    <w:rsid w:val="0067565C"/>
    <w:rsid w:val="006774E1"/>
    <w:rsid w:val="006A0A62"/>
    <w:rsid w:val="006D2AB1"/>
    <w:rsid w:val="006E7938"/>
    <w:rsid w:val="006F4BD8"/>
    <w:rsid w:val="007046F8"/>
    <w:rsid w:val="00705BFB"/>
    <w:rsid w:val="00725205"/>
    <w:rsid w:val="007360CE"/>
    <w:rsid w:val="007A2124"/>
    <w:rsid w:val="007A684F"/>
    <w:rsid w:val="007B53C0"/>
    <w:rsid w:val="007E4EF4"/>
    <w:rsid w:val="007E6A8A"/>
    <w:rsid w:val="007F7F1F"/>
    <w:rsid w:val="00801DA4"/>
    <w:rsid w:val="00805AE5"/>
    <w:rsid w:val="0084736E"/>
    <w:rsid w:val="00863FFE"/>
    <w:rsid w:val="00887C01"/>
    <w:rsid w:val="008A0383"/>
    <w:rsid w:val="008E5B69"/>
    <w:rsid w:val="00916D83"/>
    <w:rsid w:val="0092778A"/>
    <w:rsid w:val="00953CD1"/>
    <w:rsid w:val="00976FC0"/>
    <w:rsid w:val="0099514C"/>
    <w:rsid w:val="009A77FD"/>
    <w:rsid w:val="009D4039"/>
    <w:rsid w:val="00A177D3"/>
    <w:rsid w:val="00A36EF7"/>
    <w:rsid w:val="00A4512C"/>
    <w:rsid w:val="00A614C0"/>
    <w:rsid w:val="00A94980"/>
    <w:rsid w:val="00AA6A94"/>
    <w:rsid w:val="00AD2018"/>
    <w:rsid w:val="00AE0C1E"/>
    <w:rsid w:val="00AE1F3A"/>
    <w:rsid w:val="00B2306C"/>
    <w:rsid w:val="00B30FF5"/>
    <w:rsid w:val="00B55E73"/>
    <w:rsid w:val="00B657E9"/>
    <w:rsid w:val="00B72B20"/>
    <w:rsid w:val="00B73259"/>
    <w:rsid w:val="00B96809"/>
    <w:rsid w:val="00BD5065"/>
    <w:rsid w:val="00BF00FA"/>
    <w:rsid w:val="00C11986"/>
    <w:rsid w:val="00C96B78"/>
    <w:rsid w:val="00C97BF2"/>
    <w:rsid w:val="00CC1C2E"/>
    <w:rsid w:val="00CC3635"/>
    <w:rsid w:val="00D21021"/>
    <w:rsid w:val="00D273A3"/>
    <w:rsid w:val="00D35E09"/>
    <w:rsid w:val="00D3735F"/>
    <w:rsid w:val="00D741F9"/>
    <w:rsid w:val="00D90130"/>
    <w:rsid w:val="00DB66F9"/>
    <w:rsid w:val="00DB6F9C"/>
    <w:rsid w:val="00E1351B"/>
    <w:rsid w:val="00E218F3"/>
    <w:rsid w:val="00EE2173"/>
    <w:rsid w:val="00EF3C23"/>
    <w:rsid w:val="00F22843"/>
    <w:rsid w:val="00F42689"/>
    <w:rsid w:val="00F4544D"/>
    <w:rsid w:val="00F852E4"/>
    <w:rsid w:val="00F96E32"/>
    <w:rsid w:val="00FA5F66"/>
    <w:rsid w:val="00FF3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8E9421D"/>
  <w14:defaultImageDpi w14:val="300"/>
  <w15:docId w15:val="{CEA2D3AE-C565-4464-A955-87C081C4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FB"/>
    <w:pPr>
      <w:spacing w:after="120"/>
    </w:pPr>
    <w:rPr>
      <w:rFonts w:asciiTheme="minorHAnsi" w:hAnsiTheme="minorHAnsi"/>
      <w:sz w:val="24"/>
      <w:szCs w:val="24"/>
    </w:rPr>
  </w:style>
  <w:style w:type="paragraph" w:styleId="Heading1">
    <w:name w:val="heading 1"/>
    <w:basedOn w:val="Normal"/>
    <w:next w:val="Normal"/>
    <w:qFormat/>
    <w:rsid w:val="00B30FF5"/>
    <w:pPr>
      <w:keepNext/>
      <w:spacing w:before="240" w:after="60"/>
      <w:outlineLvl w:val="0"/>
    </w:pPr>
    <w:rPr>
      <w:rFonts w:ascii="Gill Sans Std" w:hAnsi="Gill Sans Std"/>
      <w:kern w:val="32"/>
      <w:sz w:val="36"/>
      <w:szCs w:val="32"/>
    </w:rPr>
  </w:style>
  <w:style w:type="paragraph" w:styleId="Heading2">
    <w:name w:val="heading 2"/>
    <w:basedOn w:val="Normal"/>
    <w:next w:val="Normal"/>
    <w:link w:val="Heading2Char"/>
    <w:uiPriority w:val="9"/>
    <w:unhideWhenUsed/>
    <w:qFormat/>
    <w:rsid w:val="00B2306C"/>
    <w:pPr>
      <w:keepNext/>
      <w:keepLines/>
      <w:spacing w:before="240" w:after="60"/>
      <w:outlineLvl w:val="1"/>
    </w:pPr>
    <w:rPr>
      <w:rFonts w:asciiTheme="majorHAnsi" w:eastAsiaTheme="majorEastAsia" w:hAnsiTheme="majorHAnsi" w:cstheme="majorBidi"/>
      <w:sz w:val="32"/>
      <w:szCs w:val="26"/>
    </w:rPr>
  </w:style>
  <w:style w:type="paragraph" w:styleId="Heading3">
    <w:name w:val="heading 3"/>
    <w:basedOn w:val="Header"/>
    <w:next w:val="Normal"/>
    <w:link w:val="Heading3Char"/>
    <w:uiPriority w:val="9"/>
    <w:unhideWhenUsed/>
    <w:qFormat/>
    <w:rsid w:val="00B2306C"/>
    <w:pPr>
      <w:spacing w:before="120" w:after="60"/>
      <w:outlineLvl w:val="2"/>
    </w:pPr>
    <w:rPr>
      <w:rFonts w:asciiTheme="majorHAnsi" w:hAnsiTheme="majorHAnsi"/>
      <w:sz w:val="28"/>
    </w:rPr>
  </w:style>
  <w:style w:type="paragraph" w:styleId="Heading4">
    <w:name w:val="heading 4"/>
    <w:basedOn w:val="Heading3"/>
    <w:next w:val="Normal"/>
    <w:link w:val="Heading4Char"/>
    <w:uiPriority w:val="9"/>
    <w:unhideWhenUsed/>
    <w:qFormat/>
    <w:rsid w:val="00B2306C"/>
    <w:pPr>
      <w:outlineLvl w:val="3"/>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555"/>
    <w:pPr>
      <w:tabs>
        <w:tab w:val="center" w:pos="4703"/>
        <w:tab w:val="right" w:pos="9406"/>
      </w:tabs>
    </w:pPr>
  </w:style>
  <w:style w:type="paragraph" w:styleId="Footer">
    <w:name w:val="footer"/>
    <w:basedOn w:val="Normal"/>
    <w:semiHidden/>
    <w:rsid w:val="000F1555"/>
    <w:pPr>
      <w:tabs>
        <w:tab w:val="center" w:pos="4703"/>
        <w:tab w:val="right" w:pos="9406"/>
      </w:tabs>
    </w:pPr>
  </w:style>
  <w:style w:type="character" w:customStyle="1" w:styleId="Heading2Char">
    <w:name w:val="Heading 2 Char"/>
    <w:basedOn w:val="DefaultParagraphFont"/>
    <w:link w:val="Heading2"/>
    <w:uiPriority w:val="9"/>
    <w:rsid w:val="00B2306C"/>
    <w:rPr>
      <w:rFonts w:asciiTheme="majorHAnsi" w:eastAsiaTheme="majorEastAsia" w:hAnsiTheme="majorHAnsi" w:cstheme="majorBidi"/>
      <w:sz w:val="32"/>
      <w:szCs w:val="26"/>
    </w:rPr>
  </w:style>
  <w:style w:type="paragraph" w:styleId="Title">
    <w:name w:val="Title"/>
    <w:basedOn w:val="Normal"/>
    <w:next w:val="Normal"/>
    <w:link w:val="TitleChar"/>
    <w:uiPriority w:val="10"/>
    <w:rsid w:val="006438B0"/>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6438B0"/>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rsid w:val="00F22843"/>
    <w:pPr>
      <w:numPr>
        <w:ilvl w:val="1"/>
      </w:numPr>
    </w:pPr>
    <w:rPr>
      <w:rFonts w:ascii="Gill Sans Std" w:eastAsiaTheme="minorEastAsia" w:hAnsi="Gill Sans Std" w:cstheme="minorBidi"/>
      <w:sz w:val="36"/>
      <w:szCs w:val="22"/>
    </w:rPr>
  </w:style>
  <w:style w:type="character" w:customStyle="1" w:styleId="SubtitleChar">
    <w:name w:val="Subtitle Char"/>
    <w:basedOn w:val="DefaultParagraphFont"/>
    <w:link w:val="Subtitle"/>
    <w:uiPriority w:val="11"/>
    <w:rsid w:val="00F22843"/>
    <w:rPr>
      <w:rFonts w:ascii="Gill Sans Std" w:eastAsiaTheme="minorEastAsia" w:hAnsi="Gill Sans Std" w:cstheme="minorBidi"/>
      <w:sz w:val="36"/>
      <w:szCs w:val="22"/>
    </w:rPr>
  </w:style>
  <w:style w:type="paragraph" w:customStyle="1" w:styleId="Frfattare">
    <w:name w:val="Författare"/>
    <w:basedOn w:val="Normal"/>
    <w:next w:val="Normal"/>
    <w:link w:val="FrfattareChar"/>
    <w:rsid w:val="00F22843"/>
    <w:pPr>
      <w:tabs>
        <w:tab w:val="left" w:pos="3080"/>
        <w:tab w:val="left" w:pos="6804"/>
      </w:tabs>
    </w:pPr>
    <w:rPr>
      <w:rFonts w:ascii="Gill Sans Std" w:hAnsi="Gill Sans Std"/>
    </w:rPr>
  </w:style>
  <w:style w:type="character" w:customStyle="1" w:styleId="FrfattareChar">
    <w:name w:val="Författare Char"/>
    <w:basedOn w:val="DefaultParagraphFont"/>
    <w:link w:val="Frfattare"/>
    <w:rsid w:val="00F22843"/>
    <w:rPr>
      <w:rFonts w:ascii="Gill Sans Std" w:hAnsi="Gill Sans Std"/>
      <w:sz w:val="24"/>
      <w:szCs w:val="24"/>
    </w:rPr>
  </w:style>
  <w:style w:type="character" w:customStyle="1" w:styleId="Heading3Char">
    <w:name w:val="Heading 3 Char"/>
    <w:basedOn w:val="DefaultParagraphFont"/>
    <w:link w:val="Heading3"/>
    <w:uiPriority w:val="9"/>
    <w:rsid w:val="00B2306C"/>
    <w:rPr>
      <w:rFonts w:asciiTheme="majorHAnsi" w:hAnsiTheme="majorHAnsi"/>
      <w:sz w:val="28"/>
      <w:szCs w:val="24"/>
    </w:rPr>
  </w:style>
  <w:style w:type="character" w:customStyle="1" w:styleId="Heading4Char">
    <w:name w:val="Heading 4 Char"/>
    <w:basedOn w:val="DefaultParagraphFont"/>
    <w:link w:val="Heading4"/>
    <w:uiPriority w:val="9"/>
    <w:rsid w:val="00B2306C"/>
    <w:rPr>
      <w:rFonts w:asciiTheme="minorHAnsi" w:hAnsiTheme="minorHAnsi"/>
      <w:b/>
      <w:sz w:val="24"/>
      <w:szCs w:val="24"/>
    </w:rPr>
  </w:style>
  <w:style w:type="table" w:styleId="TableGrid">
    <w:name w:val="Table Grid"/>
    <w:basedOn w:val="TableNormal"/>
    <w:uiPriority w:val="59"/>
    <w:rsid w:val="00B7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3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5F"/>
    <w:rPr>
      <w:rFonts w:ascii="Segoe UI" w:hAnsi="Segoe UI" w:cs="Segoe UI"/>
      <w:sz w:val="18"/>
      <w:szCs w:val="18"/>
    </w:rPr>
  </w:style>
  <w:style w:type="character" w:styleId="Hyperlink">
    <w:name w:val="Hyperlink"/>
    <w:basedOn w:val="DefaultParagraphFont"/>
    <w:uiPriority w:val="99"/>
    <w:unhideWhenUsed/>
    <w:rsid w:val="00490F60"/>
    <w:rPr>
      <w:color w:val="0000FF" w:themeColor="hyperlink"/>
      <w:u w:val="single"/>
    </w:rPr>
  </w:style>
  <w:style w:type="character" w:styleId="UnresolvedMention">
    <w:name w:val="Unresolved Mention"/>
    <w:basedOn w:val="DefaultParagraphFont"/>
    <w:uiPriority w:val="99"/>
    <w:semiHidden/>
    <w:unhideWhenUsed/>
    <w:rsid w:val="00490F60"/>
    <w:rPr>
      <w:color w:val="605E5C"/>
      <w:shd w:val="clear" w:color="auto" w:fill="E1DFDD"/>
    </w:rPr>
  </w:style>
  <w:style w:type="paragraph" w:styleId="ListParagraph">
    <w:name w:val="List Paragraph"/>
    <w:basedOn w:val="Normal"/>
    <w:uiPriority w:val="72"/>
    <w:rsid w:val="0052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sidan.hh.se/download/18.15be8d2916d463ca7b29c1c9/1568987320703/rekommendationer-studieanpassning-elitidrott-studier-19091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HH_Tema 2013-11-21">
  <a:themeElements>
    <a:clrScheme name="HH-mall">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B0CC3B"/>
      </a:accent6>
      <a:hlink>
        <a:srgbClr val="0000FF"/>
      </a:hlink>
      <a:folHlink>
        <a:srgbClr val="800080"/>
      </a:folHlink>
    </a:clrScheme>
    <a:fontScheme name="HH-mall">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C7D7C4265F4DA91B9C14C59F6FFA" ma:contentTypeVersion="5" ma:contentTypeDescription="Create a new document." ma:contentTypeScope="" ma:versionID="5d3ee7d73b1be7f570b73dbf64355dc8">
  <xsd:schema xmlns:xsd="http://www.w3.org/2001/XMLSchema" xmlns:xs="http://www.w3.org/2001/XMLSchema" xmlns:p="http://schemas.microsoft.com/office/2006/metadata/properties" xmlns:ns3="2a50f0b4-906c-4edc-9477-664b85590499" xmlns:ns4="f27a4814-0832-4d36-acb1-121256afc83e" targetNamespace="http://schemas.microsoft.com/office/2006/metadata/properties" ma:root="true" ma:fieldsID="597f4acd0694cc929fa507bf85cdce22" ns3:_="" ns4:_="">
    <xsd:import namespace="2a50f0b4-906c-4edc-9477-664b85590499"/>
    <xsd:import namespace="f27a4814-0832-4d36-acb1-121256afc8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0f0b4-906c-4edc-9477-664b85590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7a4814-0832-4d36-acb1-121256afc8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A8899A2-60AC-403A-B6E8-E6F4DD2B1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0f0b4-906c-4edc-9477-664b85590499"/>
    <ds:schemaRef ds:uri="f27a4814-0832-4d36-acb1-121256afc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05120-BB07-44D4-A29E-83551A6521D3}">
  <ds:schemaRefs>
    <ds:schemaRef ds:uri="http://schemas.microsoft.com/sharepoint/v3/contenttype/forms"/>
  </ds:schemaRefs>
</ds:datastoreItem>
</file>

<file path=customXml/itemProps3.xml><?xml version="1.0" encoding="utf-8"?>
<ds:datastoreItem xmlns:ds="http://schemas.openxmlformats.org/officeDocument/2006/customXml" ds:itemID="{69397A67-F7EA-483A-9592-2B45589511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D63A3-9010-48E1-9D87-3A4F79A6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8460</Characters>
  <Application>Microsoft Office Word</Application>
  <DocSecurity>4</DocSecurity>
  <Lines>70</Lines>
  <Paragraphs>19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HH</Company>
  <LinksUpToDate>false</LinksUpToDate>
  <CharactersWithSpaces>9689</CharactersWithSpaces>
  <SharedDoc>false</SharedDoc>
  <HLinks>
    <vt:vector size="6" baseType="variant">
      <vt:variant>
        <vt:i4>8061048</vt:i4>
      </vt:variant>
      <vt:variant>
        <vt:i4>2270</vt:i4>
      </vt:variant>
      <vt:variant>
        <vt:i4>1026</vt:i4>
      </vt:variant>
      <vt:variant>
        <vt:i4>1</vt:i4>
      </vt:variant>
      <vt:variant>
        <vt:lpwstr>Sidfot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Lindholm</dc:creator>
  <cp:lastModifiedBy>Alina Franck</cp:lastModifiedBy>
  <cp:revision>2</cp:revision>
  <cp:lastPrinted>2014-02-04T11:19:00Z</cp:lastPrinted>
  <dcterms:created xsi:type="dcterms:W3CDTF">2020-08-24T08:15:00Z</dcterms:created>
  <dcterms:modified xsi:type="dcterms:W3CDTF">2020-08-24T08:15:00Z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0x0101000E59C7D7C4265F4DA91B9C14C59F6FFA</vt:lpwstr>
  </property>
</Properties>
</file>